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3F3C6" w14:textId="77777777" w:rsidR="008F774F" w:rsidRPr="004A098C" w:rsidRDefault="00071F9D" w:rsidP="004A098C">
      <w:pPr>
        <w:spacing w:after="0"/>
        <w:jc w:val="center"/>
        <w:rPr>
          <w:b/>
          <w:caps/>
        </w:rPr>
      </w:pPr>
      <w:r w:rsidRPr="004A098C">
        <w:rPr>
          <w:b/>
          <w:caps/>
        </w:rPr>
        <w:t>Southeast Alaska Fish Habitat Partnership</w:t>
      </w:r>
    </w:p>
    <w:p w14:paraId="6A6BB863" w14:textId="55034704" w:rsidR="00071F9D" w:rsidRPr="004A098C" w:rsidRDefault="003E201F" w:rsidP="004A098C">
      <w:pPr>
        <w:spacing w:after="0"/>
        <w:jc w:val="center"/>
        <w:rPr>
          <w:b/>
          <w:caps/>
        </w:rPr>
      </w:pPr>
      <w:r>
        <w:rPr>
          <w:b/>
          <w:caps/>
        </w:rPr>
        <w:t xml:space="preserve">OpERATIONAL STrategies and </w:t>
      </w:r>
      <w:r w:rsidR="00071F9D" w:rsidRPr="004A098C">
        <w:rPr>
          <w:b/>
          <w:caps/>
        </w:rPr>
        <w:t>Business Plan</w:t>
      </w:r>
    </w:p>
    <w:p w14:paraId="418D966A" w14:textId="3597A618" w:rsidR="00E5733A" w:rsidRPr="004A098C" w:rsidRDefault="00FB3ACB" w:rsidP="00071F9D">
      <w:pPr>
        <w:jc w:val="center"/>
        <w:rPr>
          <w:b/>
          <w:caps/>
        </w:rPr>
      </w:pPr>
      <w:r w:rsidRPr="004A098C">
        <w:rPr>
          <w:b/>
          <w:caps/>
        </w:rPr>
        <w:t>2017</w:t>
      </w:r>
      <w:r w:rsidR="00DE7FD8">
        <w:rPr>
          <w:b/>
          <w:caps/>
        </w:rPr>
        <w:t>-2021</w:t>
      </w:r>
    </w:p>
    <w:p w14:paraId="6FD04249" w14:textId="77777777" w:rsidR="00E74BA8" w:rsidRPr="004A098C" w:rsidRDefault="00E74BA8" w:rsidP="008E593B">
      <w:pPr>
        <w:rPr>
          <w:b/>
        </w:rPr>
      </w:pPr>
      <w:r w:rsidRPr="004A098C">
        <w:rPr>
          <w:b/>
        </w:rPr>
        <w:t>INTRODUCTION</w:t>
      </w:r>
    </w:p>
    <w:p w14:paraId="238BEC4C" w14:textId="77777777" w:rsidR="008E593B" w:rsidRPr="004A098C" w:rsidRDefault="00E74BA8" w:rsidP="008E593B">
      <w:pPr>
        <w:rPr>
          <w:b/>
          <w:u w:val="single"/>
        </w:rPr>
      </w:pPr>
      <w:r w:rsidRPr="004A098C">
        <w:rPr>
          <w:b/>
          <w:u w:val="single"/>
        </w:rPr>
        <w:t>Background</w:t>
      </w:r>
    </w:p>
    <w:p w14:paraId="49F4EA2A" w14:textId="4CCDC01D" w:rsidR="008E593B" w:rsidRDefault="004E479E" w:rsidP="00E5733A">
      <w:r>
        <w:t>In the past decade a</w:t>
      </w:r>
      <w:r w:rsidR="008E593B">
        <w:t xml:space="preserve">s </w:t>
      </w:r>
      <w:r w:rsidR="00581A01">
        <w:t>we have</w:t>
      </w:r>
      <w:r w:rsidR="008E593B">
        <w:t xml:space="preserve"> come to better understand the impacts of human development on </w:t>
      </w:r>
      <w:r w:rsidR="00E84086">
        <w:t>fish</w:t>
      </w:r>
      <w:r w:rsidR="009F54B6">
        <w:t xml:space="preserve"> and </w:t>
      </w:r>
      <w:r w:rsidR="007F0718">
        <w:t>aquatic habitats</w:t>
      </w:r>
      <w:r w:rsidR="008A2B90">
        <w:t>,</w:t>
      </w:r>
      <w:r w:rsidR="008E593B">
        <w:t xml:space="preserve"> </w:t>
      </w:r>
      <w:r w:rsidR="00FB3ACB">
        <w:t xml:space="preserve">conservation </w:t>
      </w:r>
      <w:r w:rsidR="00E83DA0">
        <w:t xml:space="preserve">and </w:t>
      </w:r>
      <w:r w:rsidR="00FB3ACB">
        <w:t>habitat restoration</w:t>
      </w:r>
      <w:r w:rsidR="009C3789">
        <w:t xml:space="preserve"> practices</w:t>
      </w:r>
      <w:r w:rsidR="00FB3ACB">
        <w:t xml:space="preserve"> </w:t>
      </w:r>
      <w:r w:rsidR="008E593B">
        <w:t>ha</w:t>
      </w:r>
      <w:r w:rsidR="00E83DA0">
        <w:t>ve</w:t>
      </w:r>
      <w:r w:rsidR="008E593B">
        <w:t xml:space="preserve"> </w:t>
      </w:r>
      <w:r w:rsidR="00614435">
        <w:t xml:space="preserve">evolved </w:t>
      </w:r>
      <w:r w:rsidR="008E593B">
        <w:t xml:space="preserve">substantially. </w:t>
      </w:r>
      <w:r w:rsidR="00073F9A">
        <w:t xml:space="preserve">In Southeast Alaska, </w:t>
      </w:r>
      <w:r w:rsidR="004E772B">
        <w:t xml:space="preserve">state and federal </w:t>
      </w:r>
      <w:r w:rsidR="004F011B">
        <w:t xml:space="preserve">agencies </w:t>
      </w:r>
      <w:r w:rsidR="00EE3C5C">
        <w:t xml:space="preserve">have </w:t>
      </w:r>
      <w:r w:rsidR="009906C3">
        <w:t>increased efforts</w:t>
      </w:r>
      <w:r w:rsidR="008E593B">
        <w:t xml:space="preserve"> in </w:t>
      </w:r>
      <w:r w:rsidR="008A2B90">
        <w:t>assessment</w:t>
      </w:r>
      <w:r w:rsidR="00050321">
        <w:t>, planning</w:t>
      </w:r>
      <w:r w:rsidR="00B026FA">
        <w:t>,</w:t>
      </w:r>
      <w:r w:rsidR="00050321">
        <w:t xml:space="preserve"> and </w:t>
      </w:r>
      <w:r w:rsidR="009906C3">
        <w:t xml:space="preserve">habitat restoration </w:t>
      </w:r>
      <w:r w:rsidR="008E593B">
        <w:t>project implementation</w:t>
      </w:r>
      <w:r>
        <w:t xml:space="preserve"> and n</w:t>
      </w:r>
      <w:r w:rsidR="008E593B">
        <w:t xml:space="preserve">on-governmental </w:t>
      </w:r>
      <w:r w:rsidR="00E83DA0">
        <w:t>and community organizations</w:t>
      </w:r>
      <w:r w:rsidR="008E593B">
        <w:t xml:space="preserve"> </w:t>
      </w:r>
      <w:r>
        <w:t>have strengthened their ability to work</w:t>
      </w:r>
      <w:r w:rsidR="00E83DA0">
        <w:t xml:space="preserve"> cooperatively </w:t>
      </w:r>
      <w:r w:rsidR="004E772B">
        <w:t>t</w:t>
      </w:r>
      <w:r w:rsidR="002C0693">
        <w:t>ogether</w:t>
      </w:r>
      <w:r w:rsidR="00E83DA0">
        <w:t xml:space="preserve">.  </w:t>
      </w:r>
      <w:r>
        <w:t xml:space="preserve">To aid these </w:t>
      </w:r>
      <w:r w:rsidR="00050321">
        <w:t xml:space="preserve">incipient </w:t>
      </w:r>
      <w:r w:rsidR="009C3789">
        <w:t>partnerships</w:t>
      </w:r>
      <w:r w:rsidR="00976776">
        <w:t>, a</w:t>
      </w:r>
      <w:r w:rsidR="004E772B">
        <w:t xml:space="preserve"> </w:t>
      </w:r>
      <w:r w:rsidR="00A52D9D">
        <w:t xml:space="preserve">diverse </w:t>
      </w:r>
      <w:r w:rsidR="004E772B">
        <w:t xml:space="preserve">group of restoration and conservation practitioners </w:t>
      </w:r>
      <w:r w:rsidR="00942F5D">
        <w:t xml:space="preserve">from Southeast Alaska </w:t>
      </w:r>
      <w:r w:rsidR="004E772B">
        <w:t>began meet</w:t>
      </w:r>
      <w:r w:rsidR="009F54B6">
        <w:t>ing</w:t>
      </w:r>
      <w:r w:rsidR="004E772B">
        <w:t xml:space="preserve"> informally in 2009 to </w:t>
      </w:r>
      <w:r>
        <w:t xml:space="preserve">explore </w:t>
      </w:r>
      <w:r w:rsidR="004E772B">
        <w:t xml:space="preserve">opportunities </w:t>
      </w:r>
      <w:r w:rsidR="009F54B6">
        <w:t>for</w:t>
      </w:r>
      <w:r w:rsidR="004E772B">
        <w:t xml:space="preserve"> improv</w:t>
      </w:r>
      <w:r w:rsidR="009F54B6">
        <w:t>ing</w:t>
      </w:r>
      <w:r w:rsidR="004E772B">
        <w:t xml:space="preserve"> communications</w:t>
      </w:r>
      <w:r w:rsidR="009906C3">
        <w:t>,</w:t>
      </w:r>
      <w:r w:rsidR="004E772B">
        <w:t xml:space="preserve"> </w:t>
      </w:r>
      <w:r w:rsidR="000A44A2">
        <w:t xml:space="preserve">ways to </w:t>
      </w:r>
      <w:r w:rsidR="002652F9">
        <w:t xml:space="preserve">enhance </w:t>
      </w:r>
      <w:r w:rsidR="00581A01">
        <w:t xml:space="preserve">the effectiveness of </w:t>
      </w:r>
      <w:r w:rsidR="002652F9">
        <w:t>collaborative efforts</w:t>
      </w:r>
      <w:r w:rsidR="009906C3">
        <w:t>,</w:t>
      </w:r>
      <w:r w:rsidR="002652F9">
        <w:t xml:space="preserve"> and </w:t>
      </w:r>
      <w:r w:rsidR="00581A01">
        <w:t xml:space="preserve">bolster </w:t>
      </w:r>
      <w:r w:rsidR="004E772B">
        <w:t>on-the-ground results</w:t>
      </w:r>
      <w:r w:rsidR="00E84086">
        <w:t xml:space="preserve"> in the region</w:t>
      </w:r>
      <w:r w:rsidR="004E772B">
        <w:t>.</w:t>
      </w:r>
    </w:p>
    <w:p w14:paraId="53C81CD5" w14:textId="18D9497F" w:rsidR="001F4610" w:rsidRDefault="00976776" w:rsidP="00E5733A">
      <w:r>
        <w:t>This</w:t>
      </w:r>
      <w:r w:rsidR="009F54B6">
        <w:t xml:space="preserve"> </w:t>
      </w:r>
      <w:r w:rsidR="009906C3">
        <w:t xml:space="preserve">working </w:t>
      </w:r>
      <w:r w:rsidR="00A52D9D">
        <w:t xml:space="preserve">group determined that the </w:t>
      </w:r>
      <w:r w:rsidR="001F4610">
        <w:t xml:space="preserve">model shared under the </w:t>
      </w:r>
      <w:r w:rsidR="009F54B6">
        <w:t xml:space="preserve">National Fish Habitat Partnership </w:t>
      </w:r>
      <w:r w:rsidR="004229ED">
        <w:t xml:space="preserve">Action </w:t>
      </w:r>
      <w:r>
        <w:t xml:space="preserve">Plan </w:t>
      </w:r>
      <w:r w:rsidRPr="00E5733A">
        <w:t>(NFHAP; </w:t>
      </w:r>
      <w:r>
        <w:t xml:space="preserve"> </w:t>
      </w:r>
      <w:hyperlink r:id="rId7" w:tgtFrame="_blank" w:tooltip="National Fish Habitat Partnership" w:history="1">
        <w:r w:rsidRPr="00E5733A">
          <w:rPr>
            <w:rStyle w:val="Hyperlink"/>
            <w:b/>
            <w:bCs/>
          </w:rPr>
          <w:t>www.fishhabitat.org</w:t>
        </w:r>
      </w:hyperlink>
      <w:r w:rsidRPr="00E5733A">
        <w:t>)</w:t>
      </w:r>
      <w:r>
        <w:t xml:space="preserve"> </w:t>
      </w:r>
      <w:r w:rsidR="00942F5D">
        <w:t>provide</w:t>
      </w:r>
      <w:r w:rsidR="00A52D9D">
        <w:t>d</w:t>
      </w:r>
      <w:r w:rsidR="00942F5D">
        <w:t xml:space="preserve"> a </w:t>
      </w:r>
      <w:r w:rsidR="00A52D9D">
        <w:t xml:space="preserve">sound </w:t>
      </w:r>
      <w:r w:rsidR="00942F5D">
        <w:t xml:space="preserve">template for meeting those </w:t>
      </w:r>
      <w:r>
        <w:t>challenges</w:t>
      </w:r>
      <w:r w:rsidR="00942F5D">
        <w:t xml:space="preserve">.  </w:t>
      </w:r>
      <w:r>
        <w:t xml:space="preserve">NFHAP </w:t>
      </w:r>
      <w:r w:rsidR="00942F5D">
        <w:t>was developed</w:t>
      </w:r>
      <w:r w:rsidR="009F54B6">
        <w:t xml:space="preserve"> to </w:t>
      </w:r>
      <w:r w:rsidR="009F54B6" w:rsidRPr="009F54B6">
        <w:t>protect, restore</w:t>
      </w:r>
      <w:r w:rsidR="00B026FA">
        <w:t>,</w:t>
      </w:r>
      <w:r w:rsidR="009F54B6" w:rsidRPr="009F54B6">
        <w:t xml:space="preserve"> and enhance the nation's fish and aquatic communities through</w:t>
      </w:r>
      <w:r w:rsidR="000A44A2">
        <w:t xml:space="preserve"> a network of</w:t>
      </w:r>
      <w:r w:rsidR="009F54B6" w:rsidRPr="009F54B6">
        <w:t xml:space="preserve"> </w:t>
      </w:r>
      <w:r w:rsidR="00EE3C5C">
        <w:t xml:space="preserve">regional </w:t>
      </w:r>
      <w:r w:rsidR="009F54B6" w:rsidRPr="009F54B6">
        <w:t>partnerships</w:t>
      </w:r>
      <w:r w:rsidR="00942F5D">
        <w:t xml:space="preserve"> </w:t>
      </w:r>
      <w:r w:rsidR="009F54B6" w:rsidRPr="009F54B6">
        <w:t xml:space="preserve">that foster fish habitat conservation for </w:t>
      </w:r>
      <w:r w:rsidR="002C0693">
        <w:t>the benefit of the public</w:t>
      </w:r>
      <w:r w:rsidR="00942F5D">
        <w:t xml:space="preserve">. </w:t>
      </w:r>
      <w:r w:rsidR="004E479E">
        <w:t xml:space="preserve">Through this </w:t>
      </w:r>
      <w:r w:rsidR="008B4F23">
        <w:t>lens,</w:t>
      </w:r>
      <w:r w:rsidR="004E479E">
        <w:t xml:space="preserve"> t</w:t>
      </w:r>
      <w:r w:rsidR="00E5733A" w:rsidRPr="00E5733A">
        <w:t>he </w:t>
      </w:r>
      <w:r w:rsidR="00E5733A" w:rsidRPr="009B777A">
        <w:rPr>
          <w:b/>
          <w:bCs/>
        </w:rPr>
        <w:t>Southeast Alaska Fish Habitat Partnership (SEAKFHP)</w:t>
      </w:r>
      <w:r w:rsidR="00E5733A" w:rsidRPr="00E5733A">
        <w:t> </w:t>
      </w:r>
      <w:r w:rsidR="008E593B">
        <w:t>was</w:t>
      </w:r>
      <w:r w:rsidR="00942F5D">
        <w:t xml:space="preserve"> formally </w:t>
      </w:r>
      <w:r w:rsidR="00E5733A" w:rsidRPr="00E5733A">
        <w:t xml:space="preserve">initiated in 2010 to bring together local communities, non-profit organizations, </w:t>
      </w:r>
      <w:r w:rsidR="0034684A">
        <w:t xml:space="preserve">tribes, </w:t>
      </w:r>
      <w:r w:rsidR="00E5733A" w:rsidRPr="00E5733A">
        <w:t xml:space="preserve">state and federal agencies, and residents to conserve fish habitat across Southeast Alaska </w:t>
      </w:r>
      <w:r w:rsidR="00EE3C5C">
        <w:t>using</w:t>
      </w:r>
      <w:r w:rsidR="00EE3C5C" w:rsidRPr="00E5733A">
        <w:t xml:space="preserve"> </w:t>
      </w:r>
      <w:r w:rsidR="00E5733A" w:rsidRPr="00E5733A">
        <w:t xml:space="preserve">coordinated strategies and local partnership actions.  </w:t>
      </w:r>
      <w:r w:rsidR="002652F9">
        <w:t>T</w:t>
      </w:r>
      <w:r w:rsidR="00E5733A" w:rsidRPr="00E5733A">
        <w:t xml:space="preserve">he SEAKFHP </w:t>
      </w:r>
      <w:r w:rsidR="008E593B">
        <w:t xml:space="preserve">was </w:t>
      </w:r>
      <w:r w:rsidR="00E5733A" w:rsidRPr="00E5733A">
        <w:t xml:space="preserve">recognized by the National Fish Habitat </w:t>
      </w:r>
      <w:r>
        <w:t xml:space="preserve">Partnership </w:t>
      </w:r>
      <w:r w:rsidR="00E5733A" w:rsidRPr="00E5733A">
        <w:t xml:space="preserve">Board as a candidate </w:t>
      </w:r>
      <w:r w:rsidR="00EE3C5C">
        <w:t xml:space="preserve">Fish Habitat Partnership </w:t>
      </w:r>
      <w:r w:rsidR="00E5733A" w:rsidRPr="00E5733A">
        <w:t>in the fall of 2011, and was fully recognized in the spring of 2014</w:t>
      </w:r>
      <w:r w:rsidR="008E593B">
        <w:t xml:space="preserve"> as the 1</w:t>
      </w:r>
      <w:r w:rsidR="00D43A22">
        <w:t>9</w:t>
      </w:r>
      <w:r w:rsidR="008E593B" w:rsidRPr="008E593B">
        <w:rPr>
          <w:vertAlign w:val="superscript"/>
        </w:rPr>
        <w:t>th</w:t>
      </w:r>
      <w:r w:rsidR="008E593B">
        <w:t xml:space="preserve"> </w:t>
      </w:r>
      <w:r w:rsidR="002C0693">
        <w:t>F</w:t>
      </w:r>
      <w:r w:rsidR="008E593B">
        <w:t xml:space="preserve">ish </w:t>
      </w:r>
      <w:r w:rsidR="002C0693">
        <w:t>H</w:t>
      </w:r>
      <w:r w:rsidR="008E593B">
        <w:t xml:space="preserve">abitat </w:t>
      </w:r>
      <w:r w:rsidR="002C0693">
        <w:t>P</w:t>
      </w:r>
      <w:r w:rsidR="008E593B">
        <w:t>artnership in the nation</w:t>
      </w:r>
      <w:r w:rsidR="00E5733A" w:rsidRPr="00E5733A">
        <w:t>.  </w:t>
      </w:r>
    </w:p>
    <w:p w14:paraId="3F06ED79" w14:textId="025EB069" w:rsidR="00E5733A" w:rsidRPr="00E5733A" w:rsidRDefault="00976978" w:rsidP="00976978">
      <w:pPr>
        <w:spacing w:after="0"/>
      </w:pPr>
      <w:r>
        <w:t xml:space="preserve">SEAKFHP partners share in the mission </w:t>
      </w:r>
      <w:r w:rsidR="002C0693">
        <w:t>“</w:t>
      </w:r>
      <w:r w:rsidRPr="00322B9E">
        <w:rPr>
          <w:i/>
        </w:rPr>
        <w:t>to support cooperative fish habitat conservation work</w:t>
      </w:r>
      <w:r w:rsidR="002C0693">
        <w:rPr>
          <w:i/>
        </w:rPr>
        <w:t>”</w:t>
      </w:r>
      <w:r>
        <w:t xml:space="preserve"> with stated goals to protect fish habitat in freshwater systems</w:t>
      </w:r>
      <w:r w:rsidR="00322B9E">
        <w:t xml:space="preserve"> and coastal interface</w:t>
      </w:r>
      <w:r>
        <w:t xml:space="preserve"> areas in Southeast Alaska</w:t>
      </w:r>
      <w:r w:rsidR="00475AB8">
        <w:t>,</w:t>
      </w:r>
      <w:r>
        <w:t xml:space="preserve"> maintain water quality and quantity in those areas, and restore and enhance fragmented and degraded fish habitats in impacted areas. To achieve these goals the partnership maintains </w:t>
      </w:r>
      <w:r w:rsidR="0083106E">
        <w:t>four</w:t>
      </w:r>
      <w:r w:rsidR="00E5733A" w:rsidRPr="00E5733A">
        <w:t xml:space="preserve"> </w:t>
      </w:r>
      <w:r w:rsidR="0083106E">
        <w:t>core functions</w:t>
      </w:r>
      <w:r w:rsidR="00E5733A" w:rsidRPr="00E5733A">
        <w:t>:</w:t>
      </w:r>
    </w:p>
    <w:p w14:paraId="07D1097C" w14:textId="0AF6701A" w:rsidR="00E5733A" w:rsidRPr="0083106E" w:rsidRDefault="00EE3C5C" w:rsidP="001F4610">
      <w:pPr>
        <w:numPr>
          <w:ilvl w:val="0"/>
          <w:numId w:val="1"/>
        </w:numPr>
        <w:spacing w:after="0"/>
      </w:pPr>
      <w:r>
        <w:rPr>
          <w:bCs/>
        </w:rPr>
        <w:t xml:space="preserve">Build </w:t>
      </w:r>
      <w:r w:rsidR="004A6E54">
        <w:rPr>
          <w:bCs/>
        </w:rPr>
        <w:t>organizational</w:t>
      </w:r>
      <w:r w:rsidR="00E5733A" w:rsidRPr="0083106E">
        <w:rPr>
          <w:bCs/>
        </w:rPr>
        <w:t xml:space="preserve"> diversity and capacity of the partnership</w:t>
      </w:r>
    </w:p>
    <w:p w14:paraId="79659B4E" w14:textId="77777777" w:rsidR="00E5733A" w:rsidRPr="0083106E" w:rsidRDefault="00E5733A" w:rsidP="001F4610">
      <w:pPr>
        <w:numPr>
          <w:ilvl w:val="0"/>
          <w:numId w:val="1"/>
        </w:numPr>
        <w:spacing w:after="0"/>
      </w:pPr>
      <w:r w:rsidRPr="0083106E">
        <w:rPr>
          <w:bCs/>
        </w:rPr>
        <w:t xml:space="preserve">Develop organizational strength </w:t>
      </w:r>
      <w:r w:rsidR="0083106E">
        <w:rPr>
          <w:bCs/>
        </w:rPr>
        <w:t>and</w:t>
      </w:r>
      <w:r w:rsidRPr="0083106E">
        <w:rPr>
          <w:bCs/>
        </w:rPr>
        <w:t xml:space="preserve"> perseverance of the partnership</w:t>
      </w:r>
    </w:p>
    <w:p w14:paraId="4A04078E" w14:textId="77777777" w:rsidR="00E5733A" w:rsidRPr="0083106E" w:rsidRDefault="00E5733A" w:rsidP="001F4610">
      <w:pPr>
        <w:numPr>
          <w:ilvl w:val="0"/>
          <w:numId w:val="1"/>
        </w:numPr>
        <w:spacing w:after="0"/>
      </w:pPr>
      <w:r w:rsidRPr="0083106E">
        <w:rPr>
          <w:bCs/>
        </w:rPr>
        <w:t>Provide services to SEAKFHP Partners and Southeast Alaska communities</w:t>
      </w:r>
    </w:p>
    <w:p w14:paraId="17A2B51F" w14:textId="77777777" w:rsidR="00E5733A" w:rsidRPr="0083106E" w:rsidRDefault="00E5733A" w:rsidP="001F4610">
      <w:pPr>
        <w:numPr>
          <w:ilvl w:val="0"/>
          <w:numId w:val="1"/>
        </w:numPr>
      </w:pPr>
      <w:r w:rsidRPr="0083106E">
        <w:rPr>
          <w:bCs/>
        </w:rPr>
        <w:t>Develop regionally relevant fish habitat conservation strategies</w:t>
      </w:r>
    </w:p>
    <w:p w14:paraId="580B1444" w14:textId="47A91565" w:rsidR="0083106E" w:rsidRDefault="00FB3ACB" w:rsidP="0083106E">
      <w:pPr>
        <w:rPr>
          <w:bCs/>
        </w:rPr>
      </w:pPr>
      <w:r>
        <w:rPr>
          <w:bCs/>
        </w:rPr>
        <w:t xml:space="preserve">These </w:t>
      </w:r>
      <w:r w:rsidR="002C0693">
        <w:rPr>
          <w:bCs/>
        </w:rPr>
        <w:t xml:space="preserve">core </w:t>
      </w:r>
      <w:r w:rsidR="00976978">
        <w:rPr>
          <w:bCs/>
        </w:rPr>
        <w:t>functions were developed and outlined in</w:t>
      </w:r>
      <w:r>
        <w:rPr>
          <w:bCs/>
        </w:rPr>
        <w:t xml:space="preserve"> the partnership’s</w:t>
      </w:r>
      <w:r w:rsidR="002C0693">
        <w:rPr>
          <w:bCs/>
        </w:rPr>
        <w:t xml:space="preserve"> founding</w:t>
      </w:r>
      <w:r>
        <w:rPr>
          <w:bCs/>
        </w:rPr>
        <w:t xml:space="preserve"> </w:t>
      </w:r>
      <w:r w:rsidR="0083106E">
        <w:rPr>
          <w:bCs/>
        </w:rPr>
        <w:t xml:space="preserve">Strategic Action Plan  (see </w:t>
      </w:r>
      <w:hyperlink r:id="rId8" w:tgtFrame="_blank" w:history="1">
        <w:r w:rsidR="0083106E" w:rsidRPr="00FB3ACB">
          <w:rPr>
            <w:rStyle w:val="Hyperlink"/>
            <w:b/>
            <w:bCs/>
          </w:rPr>
          <w:t>SEAKFHP Strategic Action Plan 2014 – 2016</w:t>
        </w:r>
      </w:hyperlink>
      <w:r w:rsidR="0083106E">
        <w:rPr>
          <w:bCs/>
        </w:rPr>
        <w:t xml:space="preserve">) </w:t>
      </w:r>
      <w:r>
        <w:rPr>
          <w:bCs/>
        </w:rPr>
        <w:t xml:space="preserve">and </w:t>
      </w:r>
      <w:r w:rsidR="004229ED">
        <w:rPr>
          <w:bCs/>
        </w:rPr>
        <w:t>are</w:t>
      </w:r>
      <w:r>
        <w:rPr>
          <w:bCs/>
        </w:rPr>
        <w:t xml:space="preserve"> updated through this publication and</w:t>
      </w:r>
      <w:r w:rsidR="00976776">
        <w:rPr>
          <w:bCs/>
        </w:rPr>
        <w:t xml:space="preserve"> in the</w:t>
      </w:r>
      <w:r>
        <w:rPr>
          <w:bCs/>
        </w:rPr>
        <w:t xml:space="preserve"> revised conservation actions </w:t>
      </w:r>
      <w:r w:rsidR="004229ED">
        <w:rPr>
          <w:bCs/>
        </w:rPr>
        <w:t>described</w:t>
      </w:r>
      <w:r>
        <w:rPr>
          <w:bCs/>
        </w:rPr>
        <w:t xml:space="preserve"> in </w:t>
      </w:r>
      <w:r w:rsidRPr="00FB3ACB">
        <w:rPr>
          <w:b/>
          <w:bCs/>
        </w:rPr>
        <w:t xml:space="preserve">SEAKFHP’s </w:t>
      </w:r>
      <w:r w:rsidR="00E84086">
        <w:rPr>
          <w:b/>
          <w:bCs/>
        </w:rPr>
        <w:t xml:space="preserve">Fish Habitat </w:t>
      </w:r>
      <w:r w:rsidRPr="00FB3ACB">
        <w:rPr>
          <w:b/>
          <w:bCs/>
        </w:rPr>
        <w:t xml:space="preserve">Conservation Strategy </w:t>
      </w:r>
      <w:r w:rsidR="00976978">
        <w:rPr>
          <w:b/>
          <w:bCs/>
        </w:rPr>
        <w:t xml:space="preserve">for </w:t>
      </w:r>
      <w:r w:rsidRPr="00FB3ACB">
        <w:rPr>
          <w:b/>
          <w:bCs/>
        </w:rPr>
        <w:t>2017-2021</w:t>
      </w:r>
      <w:r>
        <w:rPr>
          <w:b/>
          <w:bCs/>
        </w:rPr>
        <w:t xml:space="preserve"> (link to be provided upon completion).</w:t>
      </w:r>
      <w:r>
        <w:rPr>
          <w:bCs/>
        </w:rPr>
        <w:t xml:space="preserve"> </w:t>
      </w:r>
    </w:p>
    <w:p w14:paraId="469B723A" w14:textId="3A7C23CC" w:rsidR="00913D29" w:rsidRDefault="00EE3C5C" w:rsidP="00913D29">
      <w:pPr>
        <w:rPr>
          <w:bCs/>
        </w:rPr>
      </w:pPr>
      <w:r>
        <w:rPr>
          <w:bCs/>
        </w:rPr>
        <w:lastRenderedPageBreak/>
        <w:t>This</w:t>
      </w:r>
      <w:r w:rsidR="00913D29">
        <w:rPr>
          <w:bCs/>
        </w:rPr>
        <w:t xml:space="preserve"> </w:t>
      </w:r>
      <w:r w:rsidR="00A07D17">
        <w:rPr>
          <w:bCs/>
        </w:rPr>
        <w:t>document provides</w:t>
      </w:r>
      <w:r w:rsidR="00913D29">
        <w:rPr>
          <w:bCs/>
        </w:rPr>
        <w:t xml:space="preserve"> an archive of the historical development of t</w:t>
      </w:r>
      <w:r w:rsidR="00A07D17">
        <w:rPr>
          <w:bCs/>
        </w:rPr>
        <w:t xml:space="preserve">he partnership </w:t>
      </w:r>
      <w:r>
        <w:rPr>
          <w:bCs/>
        </w:rPr>
        <w:t>as well as</w:t>
      </w:r>
      <w:r w:rsidR="00913D29">
        <w:rPr>
          <w:bCs/>
        </w:rPr>
        <w:t xml:space="preserve"> important information for planning future partnership activities </w:t>
      </w:r>
      <w:r w:rsidR="00A07D17">
        <w:rPr>
          <w:bCs/>
        </w:rPr>
        <w:t>including</w:t>
      </w:r>
      <w:r w:rsidR="00913D29">
        <w:rPr>
          <w:bCs/>
        </w:rPr>
        <w:t xml:space="preserve"> a funding plan </w:t>
      </w:r>
      <w:r w:rsidR="00A07D17">
        <w:rPr>
          <w:bCs/>
        </w:rPr>
        <w:t xml:space="preserve">(business plan) </w:t>
      </w:r>
      <w:r w:rsidR="00913D29">
        <w:rPr>
          <w:bCs/>
        </w:rPr>
        <w:t xml:space="preserve">to help the partnership be successful.  </w:t>
      </w:r>
    </w:p>
    <w:p w14:paraId="3C1562C6" w14:textId="4FEA8748" w:rsidR="00942F5D" w:rsidRPr="004A098C" w:rsidRDefault="00942F5D" w:rsidP="0083106E">
      <w:pPr>
        <w:rPr>
          <w:b/>
          <w:bCs/>
          <w:u w:val="single"/>
        </w:rPr>
      </w:pPr>
      <w:r w:rsidRPr="004A098C">
        <w:rPr>
          <w:b/>
          <w:bCs/>
          <w:u w:val="single"/>
        </w:rPr>
        <w:t xml:space="preserve">SEAKFHP </w:t>
      </w:r>
      <w:r w:rsidR="00475AB8">
        <w:rPr>
          <w:b/>
          <w:bCs/>
          <w:u w:val="single"/>
        </w:rPr>
        <w:t>Structure</w:t>
      </w:r>
      <w:r w:rsidR="00475AB8" w:rsidRPr="004A098C">
        <w:rPr>
          <w:b/>
          <w:bCs/>
          <w:u w:val="single"/>
        </w:rPr>
        <w:t xml:space="preserve"> </w:t>
      </w:r>
      <w:r w:rsidRPr="004A098C">
        <w:rPr>
          <w:b/>
          <w:bCs/>
          <w:u w:val="single"/>
        </w:rPr>
        <w:t>and Accomplishments</w:t>
      </w:r>
    </w:p>
    <w:p w14:paraId="1B7B1941" w14:textId="0D0A9E05" w:rsidR="00877E39" w:rsidRDefault="00877E39" w:rsidP="00755D5E">
      <w:pPr>
        <w:rPr>
          <w:bCs/>
        </w:rPr>
      </w:pPr>
      <w:r>
        <w:rPr>
          <w:bCs/>
        </w:rPr>
        <w:t xml:space="preserve">From an initial group of 9 organizations, the SEAKFHP </w:t>
      </w:r>
      <w:r w:rsidR="00322B9E">
        <w:rPr>
          <w:bCs/>
        </w:rPr>
        <w:t>i</w:t>
      </w:r>
      <w:r w:rsidR="00475AB8">
        <w:rPr>
          <w:bCs/>
        </w:rPr>
        <w:t>s</w:t>
      </w:r>
      <w:r w:rsidR="00322B9E">
        <w:rPr>
          <w:bCs/>
        </w:rPr>
        <w:t xml:space="preserve"> now a network </w:t>
      </w:r>
      <w:r w:rsidR="00475AB8">
        <w:rPr>
          <w:bCs/>
        </w:rPr>
        <w:t xml:space="preserve">of </w:t>
      </w:r>
      <w:r w:rsidR="00FB3ACB">
        <w:rPr>
          <w:bCs/>
        </w:rPr>
        <w:t>34</w:t>
      </w:r>
      <w:r>
        <w:rPr>
          <w:bCs/>
        </w:rPr>
        <w:t xml:space="preserve"> partner</w:t>
      </w:r>
      <w:r w:rsidR="00322B9E">
        <w:rPr>
          <w:bCs/>
        </w:rPr>
        <w:t xml:space="preserve"> groups</w:t>
      </w:r>
      <w:r>
        <w:rPr>
          <w:bCs/>
        </w:rPr>
        <w:t xml:space="preserve"> </w:t>
      </w:r>
      <w:r w:rsidR="00D43A22">
        <w:rPr>
          <w:bCs/>
        </w:rPr>
        <w:t>with</w:t>
      </w:r>
      <w:r w:rsidR="000F5E4C">
        <w:rPr>
          <w:bCs/>
        </w:rPr>
        <w:t xml:space="preserve"> a </w:t>
      </w:r>
      <w:r w:rsidR="00EE3C5C">
        <w:rPr>
          <w:bCs/>
        </w:rPr>
        <w:t xml:space="preserve">12-member </w:t>
      </w:r>
      <w:r>
        <w:rPr>
          <w:bCs/>
        </w:rPr>
        <w:t xml:space="preserve">steering committee </w:t>
      </w:r>
      <w:r w:rsidR="00EE3C5C">
        <w:rPr>
          <w:bCs/>
        </w:rPr>
        <w:t>that meets</w:t>
      </w:r>
      <w:r>
        <w:rPr>
          <w:bCs/>
        </w:rPr>
        <w:t xml:space="preserve"> </w:t>
      </w:r>
      <w:r w:rsidR="00FB3ACB">
        <w:rPr>
          <w:bCs/>
        </w:rPr>
        <w:t>6</w:t>
      </w:r>
      <w:r>
        <w:rPr>
          <w:bCs/>
        </w:rPr>
        <w:t xml:space="preserve"> times per year</w:t>
      </w:r>
      <w:r w:rsidR="008B2122">
        <w:rPr>
          <w:bCs/>
        </w:rPr>
        <w:t xml:space="preserve"> and operates under established by-laws.</w:t>
      </w:r>
      <w:r>
        <w:rPr>
          <w:bCs/>
        </w:rPr>
        <w:t xml:space="preserve"> </w:t>
      </w:r>
      <w:r w:rsidR="004229ED">
        <w:rPr>
          <w:bCs/>
        </w:rPr>
        <w:t xml:space="preserve">Governance documents and an annual work plan are available on the </w:t>
      </w:r>
      <w:r w:rsidR="002C0693">
        <w:rPr>
          <w:bCs/>
        </w:rPr>
        <w:t>P</w:t>
      </w:r>
      <w:r w:rsidR="004229ED">
        <w:rPr>
          <w:bCs/>
        </w:rPr>
        <w:t xml:space="preserve">artnership’s website at: </w:t>
      </w:r>
      <w:hyperlink r:id="rId9" w:history="1">
        <w:r w:rsidR="004229ED" w:rsidRPr="004229ED">
          <w:rPr>
            <w:rStyle w:val="Hyperlink"/>
            <w:b/>
            <w:bCs/>
          </w:rPr>
          <w:t>www.seakfhp.org</w:t>
        </w:r>
      </w:hyperlink>
      <w:r w:rsidR="004229ED">
        <w:rPr>
          <w:bCs/>
        </w:rPr>
        <w:t xml:space="preserve">. </w:t>
      </w:r>
      <w:r w:rsidR="00A52D9D">
        <w:rPr>
          <w:bCs/>
        </w:rPr>
        <w:t xml:space="preserve"> The </w:t>
      </w:r>
      <w:r w:rsidR="002652F9">
        <w:rPr>
          <w:bCs/>
        </w:rPr>
        <w:t xml:space="preserve">work of the </w:t>
      </w:r>
      <w:r w:rsidR="00A52D9D">
        <w:rPr>
          <w:bCs/>
        </w:rPr>
        <w:t xml:space="preserve">Partnership is guided by </w:t>
      </w:r>
      <w:r w:rsidR="004229ED">
        <w:rPr>
          <w:bCs/>
        </w:rPr>
        <w:t>a Partnership Coordinator</w:t>
      </w:r>
      <w:r w:rsidR="00A52D9D">
        <w:rPr>
          <w:bCs/>
        </w:rPr>
        <w:t xml:space="preserve"> who has been under contract </w:t>
      </w:r>
      <w:r w:rsidR="003C74BD">
        <w:rPr>
          <w:bCs/>
        </w:rPr>
        <w:t xml:space="preserve">with SEAKFHP </w:t>
      </w:r>
      <w:r w:rsidR="00A52D9D">
        <w:rPr>
          <w:bCs/>
        </w:rPr>
        <w:t xml:space="preserve">since </w:t>
      </w:r>
      <w:r w:rsidR="008B2122">
        <w:rPr>
          <w:bCs/>
        </w:rPr>
        <w:t>2012</w:t>
      </w:r>
      <w:r w:rsidR="00755D5E">
        <w:rPr>
          <w:bCs/>
        </w:rPr>
        <w:t xml:space="preserve">.  </w:t>
      </w:r>
      <w:r w:rsidR="00EE3C5C">
        <w:rPr>
          <w:bCs/>
        </w:rPr>
        <w:t>H</w:t>
      </w:r>
      <w:r w:rsidR="000F5E4C">
        <w:rPr>
          <w:bCs/>
        </w:rPr>
        <w:t>ighlights</w:t>
      </w:r>
      <w:r w:rsidR="00755D5E">
        <w:rPr>
          <w:bCs/>
        </w:rPr>
        <w:t xml:space="preserve"> of Partnership</w:t>
      </w:r>
      <w:r w:rsidR="000F5E4C">
        <w:rPr>
          <w:bCs/>
        </w:rPr>
        <w:t xml:space="preserve"> work</w:t>
      </w:r>
      <w:r w:rsidR="00755D5E">
        <w:rPr>
          <w:bCs/>
        </w:rPr>
        <w:t xml:space="preserve"> </w:t>
      </w:r>
      <w:r w:rsidR="00EE3C5C">
        <w:rPr>
          <w:bCs/>
        </w:rPr>
        <w:t>thus far include</w:t>
      </w:r>
      <w:r w:rsidR="00755D5E">
        <w:rPr>
          <w:bCs/>
        </w:rPr>
        <w:t>:</w:t>
      </w:r>
    </w:p>
    <w:p w14:paraId="5C84857D" w14:textId="42579CD5" w:rsidR="000F5E4C" w:rsidRPr="00EB2BC7" w:rsidRDefault="00EE3C5C" w:rsidP="008A2B90">
      <w:pPr>
        <w:pStyle w:val="ListParagraph"/>
        <w:numPr>
          <w:ilvl w:val="0"/>
          <w:numId w:val="10"/>
        </w:numPr>
        <w:rPr>
          <w:bCs/>
        </w:rPr>
      </w:pPr>
      <w:r w:rsidRPr="002C0693">
        <w:rPr>
          <w:bCs/>
        </w:rPr>
        <w:t>Host</w:t>
      </w:r>
      <w:r>
        <w:rPr>
          <w:bCs/>
        </w:rPr>
        <w:t>ing</w:t>
      </w:r>
      <w:r w:rsidRPr="002C0693">
        <w:rPr>
          <w:bCs/>
        </w:rPr>
        <w:t xml:space="preserve"> </w:t>
      </w:r>
      <w:r w:rsidR="002C0693">
        <w:rPr>
          <w:bCs/>
        </w:rPr>
        <w:t>annual</w:t>
      </w:r>
      <w:r w:rsidR="00EB2BC7">
        <w:rPr>
          <w:bCs/>
        </w:rPr>
        <w:t xml:space="preserve"> webinar/meetings</w:t>
      </w:r>
      <w:r w:rsidR="00755D5E" w:rsidRPr="002C0693">
        <w:rPr>
          <w:bCs/>
        </w:rPr>
        <w:t xml:space="preserve"> detailing grant opportunities in the region</w:t>
      </w:r>
      <w:r>
        <w:rPr>
          <w:bCs/>
        </w:rPr>
        <w:t>,</w:t>
      </w:r>
      <w:r w:rsidR="00755D5E" w:rsidRPr="002C0693">
        <w:rPr>
          <w:bCs/>
        </w:rPr>
        <w:t xml:space="preserve"> which connected potential applicants with other </w:t>
      </w:r>
      <w:r w:rsidR="000F5E4C" w:rsidRPr="002C0693">
        <w:rPr>
          <w:bCs/>
        </w:rPr>
        <w:t>potential collaborators</w:t>
      </w:r>
      <w:r w:rsidR="00755D5E" w:rsidRPr="002C0693">
        <w:rPr>
          <w:bCs/>
        </w:rPr>
        <w:t xml:space="preserve"> </w:t>
      </w:r>
      <w:r w:rsidR="000F5E4C" w:rsidRPr="002C0693">
        <w:rPr>
          <w:bCs/>
        </w:rPr>
        <w:t>and grant program administrators.</w:t>
      </w:r>
    </w:p>
    <w:p w14:paraId="6301F30F" w14:textId="706A8B0D" w:rsidR="000F5E4C" w:rsidRPr="00EB2BC7" w:rsidRDefault="00EE3C5C" w:rsidP="008A2B90">
      <w:pPr>
        <w:pStyle w:val="ListParagraph"/>
        <w:numPr>
          <w:ilvl w:val="0"/>
          <w:numId w:val="10"/>
        </w:numPr>
        <w:rPr>
          <w:bCs/>
        </w:rPr>
      </w:pPr>
      <w:r w:rsidRPr="00EB2BC7">
        <w:rPr>
          <w:bCs/>
        </w:rPr>
        <w:t>Sponsor</w:t>
      </w:r>
      <w:r>
        <w:rPr>
          <w:bCs/>
        </w:rPr>
        <w:t>ing</w:t>
      </w:r>
      <w:r w:rsidRPr="00EB2BC7">
        <w:rPr>
          <w:bCs/>
        </w:rPr>
        <w:t xml:space="preserve"> </w:t>
      </w:r>
      <w:r w:rsidR="000F5E4C" w:rsidRPr="00EB2BC7">
        <w:rPr>
          <w:bCs/>
        </w:rPr>
        <w:t xml:space="preserve">and </w:t>
      </w:r>
      <w:r w:rsidRPr="00EB2BC7">
        <w:rPr>
          <w:bCs/>
        </w:rPr>
        <w:t>conduct</w:t>
      </w:r>
      <w:r>
        <w:rPr>
          <w:bCs/>
        </w:rPr>
        <w:t>ing</w:t>
      </w:r>
      <w:r w:rsidRPr="00EB2BC7">
        <w:rPr>
          <w:bCs/>
        </w:rPr>
        <w:t xml:space="preserve"> </w:t>
      </w:r>
      <w:r w:rsidR="00342589" w:rsidRPr="00EB2BC7">
        <w:rPr>
          <w:bCs/>
        </w:rPr>
        <w:t>topic</w:t>
      </w:r>
      <w:r w:rsidR="00EB2BC7">
        <w:rPr>
          <w:bCs/>
        </w:rPr>
        <w:t>al</w:t>
      </w:r>
      <w:r w:rsidR="008A2B90">
        <w:rPr>
          <w:bCs/>
        </w:rPr>
        <w:t xml:space="preserve"> </w:t>
      </w:r>
      <w:r w:rsidR="00342589" w:rsidRPr="00EB2BC7">
        <w:rPr>
          <w:bCs/>
        </w:rPr>
        <w:t xml:space="preserve">workshops such as </w:t>
      </w:r>
      <w:r w:rsidR="00EB2BC7">
        <w:rPr>
          <w:bCs/>
        </w:rPr>
        <w:t xml:space="preserve">the 2014 Fish Passage </w:t>
      </w:r>
      <w:r w:rsidR="008A2B90">
        <w:rPr>
          <w:bCs/>
        </w:rPr>
        <w:t>i</w:t>
      </w:r>
      <w:r w:rsidR="00EB2BC7">
        <w:rPr>
          <w:bCs/>
        </w:rPr>
        <w:t>n Alaska training and the 2015 Interagency F</w:t>
      </w:r>
      <w:r w:rsidR="000F5E4C" w:rsidRPr="00EB2BC7">
        <w:rPr>
          <w:bCs/>
        </w:rPr>
        <w:t xml:space="preserve">ish </w:t>
      </w:r>
      <w:r w:rsidR="00EB2BC7">
        <w:rPr>
          <w:bCs/>
        </w:rPr>
        <w:t>P</w:t>
      </w:r>
      <w:r w:rsidR="000F5E4C" w:rsidRPr="00EB2BC7">
        <w:rPr>
          <w:bCs/>
        </w:rPr>
        <w:t xml:space="preserve">assage workshop which brought together various </w:t>
      </w:r>
      <w:r w:rsidR="00142FDD" w:rsidRPr="00EB2BC7">
        <w:rPr>
          <w:bCs/>
        </w:rPr>
        <w:t xml:space="preserve">government </w:t>
      </w:r>
      <w:r w:rsidR="000F5E4C" w:rsidRPr="00EB2BC7">
        <w:rPr>
          <w:bCs/>
        </w:rPr>
        <w:t>agency personnel in the region to discuss common goals, challenges</w:t>
      </w:r>
      <w:r w:rsidR="00DD3A2A">
        <w:rPr>
          <w:bCs/>
        </w:rPr>
        <w:t>,</w:t>
      </w:r>
      <w:r w:rsidR="000F5E4C" w:rsidRPr="00EB2BC7">
        <w:rPr>
          <w:bCs/>
        </w:rPr>
        <w:t xml:space="preserve"> and priorities.</w:t>
      </w:r>
    </w:p>
    <w:p w14:paraId="5CD680CE" w14:textId="79274605" w:rsidR="000F5E4C" w:rsidRPr="00E7085C" w:rsidRDefault="000F5E4C" w:rsidP="008A2B90">
      <w:pPr>
        <w:pStyle w:val="ListParagraph"/>
        <w:numPr>
          <w:ilvl w:val="0"/>
          <w:numId w:val="10"/>
        </w:numPr>
        <w:rPr>
          <w:bCs/>
        </w:rPr>
      </w:pPr>
      <w:r w:rsidRPr="00C437FB">
        <w:rPr>
          <w:bCs/>
        </w:rPr>
        <w:t>Assist</w:t>
      </w:r>
      <w:r w:rsidR="00EE3C5C">
        <w:rPr>
          <w:bCs/>
        </w:rPr>
        <w:t>ing</w:t>
      </w:r>
      <w:r w:rsidRPr="00C437FB">
        <w:rPr>
          <w:bCs/>
        </w:rPr>
        <w:t xml:space="preserve"> with the planning and implementation of the American Fisheries Society</w:t>
      </w:r>
      <w:r w:rsidR="00142FDD" w:rsidRPr="00E7085C">
        <w:rPr>
          <w:bCs/>
        </w:rPr>
        <w:t>/</w:t>
      </w:r>
      <w:r w:rsidR="008B2122" w:rsidRPr="00E7085C">
        <w:rPr>
          <w:bCs/>
        </w:rPr>
        <w:t>A</w:t>
      </w:r>
      <w:r w:rsidR="0034684A">
        <w:rPr>
          <w:bCs/>
        </w:rPr>
        <w:t xml:space="preserve">merican Water Resources Association Alaska Chapters Joint </w:t>
      </w:r>
      <w:r w:rsidRPr="00E7085C">
        <w:rPr>
          <w:bCs/>
        </w:rPr>
        <w:t>Annual Meeting</w:t>
      </w:r>
      <w:r w:rsidR="00FB3ACB" w:rsidRPr="00E7085C">
        <w:rPr>
          <w:bCs/>
        </w:rPr>
        <w:t xml:space="preserve"> </w:t>
      </w:r>
      <w:r w:rsidR="00DD3A2A">
        <w:rPr>
          <w:bCs/>
        </w:rPr>
        <w:t>(</w:t>
      </w:r>
      <w:r w:rsidR="00D43A22">
        <w:rPr>
          <w:bCs/>
        </w:rPr>
        <w:t>Fall of 2014/Juneau</w:t>
      </w:r>
      <w:r w:rsidR="00DD3A2A">
        <w:rPr>
          <w:bCs/>
        </w:rPr>
        <w:t xml:space="preserve">) </w:t>
      </w:r>
      <w:r w:rsidR="00FB3ACB" w:rsidRPr="00E7085C">
        <w:rPr>
          <w:bCs/>
        </w:rPr>
        <w:t xml:space="preserve">including </w:t>
      </w:r>
      <w:r w:rsidR="00342589" w:rsidRPr="00E7085C">
        <w:rPr>
          <w:bCs/>
        </w:rPr>
        <w:t xml:space="preserve">convening </w:t>
      </w:r>
      <w:r w:rsidR="00FB3ACB" w:rsidRPr="00E7085C">
        <w:rPr>
          <w:bCs/>
        </w:rPr>
        <w:t>two</w:t>
      </w:r>
      <w:r w:rsidR="00EB2BC7">
        <w:rPr>
          <w:bCs/>
        </w:rPr>
        <w:t>,</w:t>
      </w:r>
      <w:r w:rsidR="00FB3ACB" w:rsidRPr="00EB2BC7">
        <w:rPr>
          <w:bCs/>
        </w:rPr>
        <w:t xml:space="preserve"> </w:t>
      </w:r>
      <w:r w:rsidR="00342589" w:rsidRPr="00EB2BC7">
        <w:rPr>
          <w:bCs/>
        </w:rPr>
        <w:t>first</w:t>
      </w:r>
      <w:r w:rsidR="009906C3" w:rsidRPr="00EB2BC7">
        <w:rPr>
          <w:bCs/>
        </w:rPr>
        <w:t>-</w:t>
      </w:r>
      <w:r w:rsidR="00342589" w:rsidRPr="00EB2BC7">
        <w:rPr>
          <w:bCs/>
        </w:rPr>
        <w:t>of</w:t>
      </w:r>
      <w:r w:rsidR="009906C3" w:rsidRPr="00EB2BC7">
        <w:rPr>
          <w:bCs/>
        </w:rPr>
        <w:t>-</w:t>
      </w:r>
      <w:r w:rsidR="00342589" w:rsidRPr="00EB2BC7">
        <w:rPr>
          <w:bCs/>
        </w:rPr>
        <w:t>their</w:t>
      </w:r>
      <w:r w:rsidR="009906C3" w:rsidRPr="00EB2BC7">
        <w:rPr>
          <w:bCs/>
        </w:rPr>
        <w:t>-</w:t>
      </w:r>
      <w:r w:rsidR="00342589" w:rsidRPr="00EB2BC7">
        <w:rPr>
          <w:bCs/>
        </w:rPr>
        <w:t>kind</w:t>
      </w:r>
      <w:r w:rsidR="00EB2BC7">
        <w:rPr>
          <w:bCs/>
        </w:rPr>
        <w:t>,</w:t>
      </w:r>
      <w:r w:rsidR="00FB3ACB" w:rsidRPr="00EB2BC7">
        <w:rPr>
          <w:bCs/>
        </w:rPr>
        <w:t xml:space="preserve"> </w:t>
      </w:r>
      <w:r w:rsidR="009906C3" w:rsidRPr="00EB2BC7">
        <w:rPr>
          <w:bCs/>
        </w:rPr>
        <w:t>F</w:t>
      </w:r>
      <w:r w:rsidR="00FB3ACB" w:rsidRPr="00EB2BC7">
        <w:rPr>
          <w:bCs/>
        </w:rPr>
        <w:t xml:space="preserve">ish </w:t>
      </w:r>
      <w:r w:rsidR="009906C3" w:rsidRPr="00EB2BC7">
        <w:rPr>
          <w:bCs/>
        </w:rPr>
        <w:t>F</w:t>
      </w:r>
      <w:r w:rsidR="00FB3ACB" w:rsidRPr="00EB2BC7">
        <w:rPr>
          <w:bCs/>
        </w:rPr>
        <w:t xml:space="preserve">ilm </w:t>
      </w:r>
      <w:r w:rsidR="009906C3" w:rsidRPr="00073736">
        <w:rPr>
          <w:bCs/>
        </w:rPr>
        <w:t>F</w:t>
      </w:r>
      <w:r w:rsidR="00FB3ACB" w:rsidRPr="00C437FB">
        <w:rPr>
          <w:bCs/>
        </w:rPr>
        <w:t>estivals.</w:t>
      </w:r>
    </w:p>
    <w:p w14:paraId="2C18506E" w14:textId="0DF9AF6D" w:rsidR="00142FDD" w:rsidRPr="00EB2BC7" w:rsidRDefault="00EE3C5C" w:rsidP="008A2B90">
      <w:pPr>
        <w:pStyle w:val="ListParagraph"/>
        <w:numPr>
          <w:ilvl w:val="0"/>
          <w:numId w:val="10"/>
        </w:numPr>
        <w:rPr>
          <w:bCs/>
        </w:rPr>
      </w:pPr>
      <w:r w:rsidRPr="00E7085C">
        <w:rPr>
          <w:bCs/>
        </w:rPr>
        <w:t>Establish</w:t>
      </w:r>
      <w:r>
        <w:rPr>
          <w:bCs/>
        </w:rPr>
        <w:t xml:space="preserve">ing </w:t>
      </w:r>
      <w:r w:rsidR="000F5E4C" w:rsidRPr="00E7085C">
        <w:rPr>
          <w:bCs/>
        </w:rPr>
        <w:t>a standing Science and Data Committee</w:t>
      </w:r>
      <w:r>
        <w:rPr>
          <w:bCs/>
        </w:rPr>
        <w:t>,</w:t>
      </w:r>
      <w:r w:rsidR="000F5E4C" w:rsidRPr="00E7085C">
        <w:rPr>
          <w:bCs/>
        </w:rPr>
        <w:t xml:space="preserve"> which reviews</w:t>
      </w:r>
      <w:r w:rsidR="00976776" w:rsidRPr="00E7085C">
        <w:rPr>
          <w:bCs/>
        </w:rPr>
        <w:t xml:space="preserve"> regional</w:t>
      </w:r>
      <w:r w:rsidR="000F5E4C" w:rsidRPr="00E7085C">
        <w:rPr>
          <w:bCs/>
        </w:rPr>
        <w:t xml:space="preserve"> habitat conservation proposals and provides feedback </w:t>
      </w:r>
      <w:r w:rsidR="00142FDD" w:rsidRPr="00E7085C">
        <w:rPr>
          <w:bCs/>
        </w:rPr>
        <w:t>and endorsement</w:t>
      </w:r>
      <w:r w:rsidR="00EB2BC7">
        <w:rPr>
          <w:bCs/>
        </w:rPr>
        <w:t xml:space="preserve"> to</w:t>
      </w:r>
      <w:r w:rsidR="005B4874">
        <w:rPr>
          <w:bCs/>
        </w:rPr>
        <w:t xml:space="preserve"> </w:t>
      </w:r>
      <w:r w:rsidR="005B4874" w:rsidRPr="00EB2BC7">
        <w:rPr>
          <w:bCs/>
        </w:rPr>
        <w:t>propo</w:t>
      </w:r>
      <w:r w:rsidR="005B4874">
        <w:rPr>
          <w:bCs/>
        </w:rPr>
        <w:t>nents</w:t>
      </w:r>
      <w:r w:rsidR="000F5E4C" w:rsidRPr="00EB2BC7">
        <w:rPr>
          <w:bCs/>
        </w:rPr>
        <w:t xml:space="preserve">.  </w:t>
      </w:r>
    </w:p>
    <w:p w14:paraId="3BD24D86" w14:textId="11FC84F9" w:rsidR="00142FDD" w:rsidRPr="00E7085C" w:rsidRDefault="00EE3C5C" w:rsidP="008A2B90">
      <w:pPr>
        <w:pStyle w:val="ListParagraph"/>
        <w:numPr>
          <w:ilvl w:val="0"/>
          <w:numId w:val="10"/>
        </w:numPr>
        <w:rPr>
          <w:bCs/>
        </w:rPr>
      </w:pPr>
      <w:r w:rsidRPr="00C437FB">
        <w:rPr>
          <w:bCs/>
        </w:rPr>
        <w:t>C</w:t>
      </w:r>
      <w:r w:rsidRPr="00E7085C">
        <w:rPr>
          <w:bCs/>
        </w:rPr>
        <w:t>ompil</w:t>
      </w:r>
      <w:r>
        <w:rPr>
          <w:bCs/>
        </w:rPr>
        <w:t xml:space="preserve">ing </w:t>
      </w:r>
      <w:r w:rsidR="00342589" w:rsidRPr="00E7085C">
        <w:rPr>
          <w:bCs/>
        </w:rPr>
        <w:t xml:space="preserve">and </w:t>
      </w:r>
      <w:r w:rsidRPr="00E7085C">
        <w:rPr>
          <w:bCs/>
        </w:rPr>
        <w:t>maintain</w:t>
      </w:r>
      <w:r>
        <w:rPr>
          <w:bCs/>
        </w:rPr>
        <w:t>ing</w:t>
      </w:r>
      <w:r w:rsidRPr="00E7085C">
        <w:rPr>
          <w:bCs/>
        </w:rPr>
        <w:t xml:space="preserve"> </w:t>
      </w:r>
      <w:r w:rsidR="00142FDD" w:rsidRPr="00E7085C">
        <w:rPr>
          <w:bCs/>
        </w:rPr>
        <w:t xml:space="preserve">an extensive </w:t>
      </w:r>
      <w:r w:rsidR="009906C3" w:rsidRPr="00E7085C">
        <w:rPr>
          <w:bCs/>
        </w:rPr>
        <w:t xml:space="preserve">online </w:t>
      </w:r>
      <w:r w:rsidR="00142FDD" w:rsidRPr="00E7085C">
        <w:rPr>
          <w:bCs/>
        </w:rPr>
        <w:t>library</w:t>
      </w:r>
      <w:r w:rsidR="00F929CE" w:rsidRPr="00E7085C">
        <w:rPr>
          <w:bCs/>
        </w:rPr>
        <w:t xml:space="preserve"> of</w:t>
      </w:r>
      <w:r w:rsidR="009906C3" w:rsidRPr="00E7085C">
        <w:rPr>
          <w:bCs/>
        </w:rPr>
        <w:t xml:space="preserve"> regionally relevant</w:t>
      </w:r>
      <w:r w:rsidR="00142FDD" w:rsidRPr="00E7085C">
        <w:rPr>
          <w:bCs/>
        </w:rPr>
        <w:t xml:space="preserve"> </w:t>
      </w:r>
      <w:r w:rsidR="009906C3" w:rsidRPr="00E7085C">
        <w:rPr>
          <w:bCs/>
        </w:rPr>
        <w:t xml:space="preserve">fish </w:t>
      </w:r>
      <w:r w:rsidR="00142FDD" w:rsidRPr="00E7085C">
        <w:rPr>
          <w:bCs/>
        </w:rPr>
        <w:t xml:space="preserve">habitat conservation studies, </w:t>
      </w:r>
      <w:r w:rsidR="009906C3" w:rsidRPr="00E7085C">
        <w:rPr>
          <w:bCs/>
        </w:rPr>
        <w:t>literature</w:t>
      </w:r>
      <w:r w:rsidR="00DD3A2A">
        <w:rPr>
          <w:bCs/>
        </w:rPr>
        <w:t>,</w:t>
      </w:r>
      <w:r w:rsidR="009906C3" w:rsidRPr="00E7085C">
        <w:rPr>
          <w:bCs/>
        </w:rPr>
        <w:t xml:space="preserve"> and symposia presentations on the SEAKFHP website</w:t>
      </w:r>
      <w:r w:rsidR="00DD3A2A">
        <w:rPr>
          <w:bCs/>
        </w:rPr>
        <w:t>.</w:t>
      </w:r>
    </w:p>
    <w:p w14:paraId="0DF4E50D" w14:textId="0130AADB" w:rsidR="004229ED" w:rsidRPr="008A2B90" w:rsidRDefault="00342589" w:rsidP="008A2B90">
      <w:pPr>
        <w:pStyle w:val="ListParagraph"/>
        <w:numPr>
          <w:ilvl w:val="0"/>
          <w:numId w:val="10"/>
        </w:numPr>
        <w:rPr>
          <w:bCs/>
        </w:rPr>
      </w:pPr>
      <w:r w:rsidRPr="0040057F">
        <w:rPr>
          <w:bCs/>
        </w:rPr>
        <w:t>Facilitat</w:t>
      </w:r>
      <w:r w:rsidR="00EE3C5C">
        <w:rPr>
          <w:bCs/>
        </w:rPr>
        <w:t>ing</w:t>
      </w:r>
      <w:r w:rsidRPr="0040057F">
        <w:rPr>
          <w:bCs/>
        </w:rPr>
        <w:t xml:space="preserve"> regional input to national initiatives such as the U</w:t>
      </w:r>
      <w:r w:rsidR="00DD3A2A">
        <w:rPr>
          <w:bCs/>
        </w:rPr>
        <w:t>.</w:t>
      </w:r>
      <w:r w:rsidRPr="0040057F">
        <w:rPr>
          <w:bCs/>
        </w:rPr>
        <w:t>S</w:t>
      </w:r>
      <w:r w:rsidR="00DD3A2A">
        <w:rPr>
          <w:bCs/>
        </w:rPr>
        <w:t xml:space="preserve">. </w:t>
      </w:r>
      <w:r w:rsidRPr="0040057F">
        <w:rPr>
          <w:bCs/>
        </w:rPr>
        <w:t>F</w:t>
      </w:r>
      <w:r w:rsidR="00DD3A2A">
        <w:rPr>
          <w:bCs/>
        </w:rPr>
        <w:t xml:space="preserve">orest </w:t>
      </w:r>
      <w:r w:rsidRPr="0040057F">
        <w:rPr>
          <w:bCs/>
        </w:rPr>
        <w:t>S</w:t>
      </w:r>
      <w:r w:rsidR="00DD3A2A">
        <w:rPr>
          <w:bCs/>
        </w:rPr>
        <w:t>ervice</w:t>
      </w:r>
      <w:r w:rsidRPr="0040057F">
        <w:rPr>
          <w:bCs/>
        </w:rPr>
        <w:t xml:space="preserve"> </w:t>
      </w:r>
      <w:r w:rsidR="00DD3A2A">
        <w:rPr>
          <w:bCs/>
        </w:rPr>
        <w:t xml:space="preserve">(USFS) </w:t>
      </w:r>
      <w:r w:rsidRPr="0040057F">
        <w:rPr>
          <w:bCs/>
        </w:rPr>
        <w:t xml:space="preserve">Watershed Condition Framework used to prioritize watersheds </w:t>
      </w:r>
      <w:r w:rsidRPr="000D6A75">
        <w:rPr>
          <w:bCs/>
        </w:rPr>
        <w:t xml:space="preserve">on the </w:t>
      </w:r>
      <w:proofErr w:type="spellStart"/>
      <w:r w:rsidRPr="000D6A75">
        <w:rPr>
          <w:bCs/>
        </w:rPr>
        <w:t>Tongass</w:t>
      </w:r>
      <w:proofErr w:type="spellEnd"/>
      <w:r w:rsidRPr="000D6A75">
        <w:rPr>
          <w:bCs/>
        </w:rPr>
        <w:t xml:space="preserve"> National Forest and the National Fish Habitat Assessment used to characterize the status of fish </w:t>
      </w:r>
      <w:r w:rsidRPr="008A2B90">
        <w:rPr>
          <w:bCs/>
        </w:rPr>
        <w:t>habitats across the US.</w:t>
      </w:r>
    </w:p>
    <w:p w14:paraId="0703CF43" w14:textId="4138A953" w:rsidR="00142FDD" w:rsidRPr="004A098C" w:rsidRDefault="0029551D" w:rsidP="00755D5E">
      <w:pPr>
        <w:rPr>
          <w:b/>
          <w:bCs/>
          <w:u w:val="single"/>
        </w:rPr>
      </w:pPr>
      <w:r>
        <w:rPr>
          <w:b/>
          <w:bCs/>
          <w:u w:val="single"/>
        </w:rPr>
        <w:t>What’s a</w:t>
      </w:r>
      <w:r w:rsidR="00142FDD" w:rsidRPr="004A098C">
        <w:rPr>
          <w:b/>
          <w:bCs/>
          <w:u w:val="single"/>
        </w:rPr>
        <w:t>t Stake?</w:t>
      </w:r>
    </w:p>
    <w:p w14:paraId="3832DEE9" w14:textId="16201D49" w:rsidR="008656CF" w:rsidRDefault="00142FDD" w:rsidP="00755D5E">
      <w:pPr>
        <w:rPr>
          <w:bCs/>
        </w:rPr>
      </w:pPr>
      <w:r>
        <w:rPr>
          <w:bCs/>
        </w:rPr>
        <w:t xml:space="preserve">The geographic area covered by the SEAKFHP extends </w:t>
      </w:r>
      <w:r w:rsidR="008656CF">
        <w:rPr>
          <w:bCs/>
        </w:rPr>
        <w:t xml:space="preserve">along the coast </w:t>
      </w:r>
      <w:r>
        <w:rPr>
          <w:bCs/>
        </w:rPr>
        <w:t xml:space="preserve">from </w:t>
      </w:r>
      <w:r w:rsidR="008656CF">
        <w:rPr>
          <w:bCs/>
        </w:rPr>
        <w:t xml:space="preserve">the southern boundary of Alaska’s Inside Passage north to Icy Bay in the Gulf of Alaska.  </w:t>
      </w:r>
      <w:r w:rsidR="002652F9">
        <w:rPr>
          <w:bCs/>
        </w:rPr>
        <w:t>Habitat modeling</w:t>
      </w:r>
      <w:r w:rsidR="008656CF">
        <w:rPr>
          <w:bCs/>
        </w:rPr>
        <w:t xml:space="preserve"> </w:t>
      </w:r>
      <w:r w:rsidR="002652F9">
        <w:rPr>
          <w:bCs/>
        </w:rPr>
        <w:t xml:space="preserve">indicates </w:t>
      </w:r>
      <w:r w:rsidR="008656CF">
        <w:rPr>
          <w:bCs/>
        </w:rPr>
        <w:t>this vast area encompasses over 18,000 linear miles of anadromous fish habitat</w:t>
      </w:r>
      <w:r w:rsidR="002D6B78">
        <w:rPr>
          <w:bCs/>
        </w:rPr>
        <w:t>,</w:t>
      </w:r>
      <w:r w:rsidR="008656CF">
        <w:rPr>
          <w:bCs/>
        </w:rPr>
        <w:t xml:space="preserve"> which supports sustainably managed salmon fisheries contribut</w:t>
      </w:r>
      <w:r w:rsidR="00EC592D">
        <w:rPr>
          <w:bCs/>
        </w:rPr>
        <w:t xml:space="preserve">ing roughly 30% of both the commercial and sport salmon harvest for the state of Alaska annually.  </w:t>
      </w:r>
      <w:r w:rsidR="005B300C">
        <w:rPr>
          <w:bCs/>
        </w:rPr>
        <w:t>F</w:t>
      </w:r>
      <w:r w:rsidR="00EC592D">
        <w:rPr>
          <w:bCs/>
        </w:rPr>
        <w:t xml:space="preserve">isheries in Southeast Alaska generate </w:t>
      </w:r>
      <w:r w:rsidR="008656CF">
        <w:rPr>
          <w:bCs/>
        </w:rPr>
        <w:t xml:space="preserve">over $1 billion of economic activity </w:t>
      </w:r>
      <w:r w:rsidR="00E01799">
        <w:rPr>
          <w:bCs/>
        </w:rPr>
        <w:t xml:space="preserve">annually </w:t>
      </w:r>
      <w:r w:rsidR="008656CF">
        <w:rPr>
          <w:bCs/>
        </w:rPr>
        <w:t xml:space="preserve">and create more than 10% of all jobs in the region.  </w:t>
      </w:r>
      <w:r w:rsidR="00EC592D">
        <w:rPr>
          <w:bCs/>
        </w:rPr>
        <w:t>Quite simp</w:t>
      </w:r>
      <w:r w:rsidR="004229ED">
        <w:rPr>
          <w:bCs/>
        </w:rPr>
        <w:t>ly, these economic benefits can</w:t>
      </w:r>
      <w:r w:rsidR="00EC592D">
        <w:rPr>
          <w:bCs/>
        </w:rPr>
        <w:t>not be realized without healthy fish populations and the instream and near-shore marine habitats they depend on.</w:t>
      </w:r>
    </w:p>
    <w:p w14:paraId="129E5282" w14:textId="122FC5B9" w:rsidR="0049601E" w:rsidRDefault="00E84086" w:rsidP="00755D5E">
      <w:pPr>
        <w:rPr>
          <w:bCs/>
        </w:rPr>
      </w:pPr>
      <w:r>
        <w:rPr>
          <w:bCs/>
        </w:rPr>
        <w:t>The watersheds of S</w:t>
      </w:r>
      <w:r w:rsidR="00E01799">
        <w:rPr>
          <w:bCs/>
        </w:rPr>
        <w:t xml:space="preserve">outheast Alaska sustain five </w:t>
      </w:r>
      <w:r w:rsidR="00B535CB">
        <w:rPr>
          <w:bCs/>
        </w:rPr>
        <w:t>species</w:t>
      </w:r>
      <w:r w:rsidR="00E01799">
        <w:rPr>
          <w:bCs/>
        </w:rPr>
        <w:t xml:space="preserve"> of Pacific salmon, steelhe</w:t>
      </w:r>
      <w:r>
        <w:rPr>
          <w:bCs/>
        </w:rPr>
        <w:t xml:space="preserve">ad/rainbow trout, Dolly </w:t>
      </w:r>
      <w:proofErr w:type="spellStart"/>
      <w:r>
        <w:rPr>
          <w:bCs/>
        </w:rPr>
        <w:t>Varden</w:t>
      </w:r>
      <w:proofErr w:type="spellEnd"/>
      <w:r>
        <w:rPr>
          <w:bCs/>
        </w:rPr>
        <w:t xml:space="preserve"> char, coastal c</w:t>
      </w:r>
      <w:r w:rsidR="00E01799">
        <w:rPr>
          <w:bCs/>
        </w:rPr>
        <w:t xml:space="preserve">utthroat trout, </w:t>
      </w:r>
      <w:r>
        <w:rPr>
          <w:bCs/>
        </w:rPr>
        <w:t>and e</w:t>
      </w:r>
      <w:r w:rsidR="00E01799">
        <w:rPr>
          <w:bCs/>
        </w:rPr>
        <w:t xml:space="preserve">ulachon.  The estuaries and near-shore waters associated with these watersheds support Pacific </w:t>
      </w:r>
      <w:r w:rsidR="00B535CB">
        <w:rPr>
          <w:bCs/>
        </w:rPr>
        <w:t>h</w:t>
      </w:r>
      <w:r w:rsidR="00E01799">
        <w:rPr>
          <w:bCs/>
        </w:rPr>
        <w:t xml:space="preserve">alibut, </w:t>
      </w:r>
      <w:r w:rsidR="00B535CB">
        <w:rPr>
          <w:bCs/>
        </w:rPr>
        <w:t>b</w:t>
      </w:r>
      <w:r w:rsidR="00E01799">
        <w:rPr>
          <w:bCs/>
        </w:rPr>
        <w:t xml:space="preserve">lack </w:t>
      </w:r>
      <w:r w:rsidR="00B535CB">
        <w:rPr>
          <w:bCs/>
        </w:rPr>
        <w:t>c</w:t>
      </w:r>
      <w:r w:rsidR="00E01799">
        <w:rPr>
          <w:bCs/>
        </w:rPr>
        <w:t>od</w:t>
      </w:r>
      <w:r>
        <w:rPr>
          <w:bCs/>
        </w:rPr>
        <w:t>, Pacific herring</w:t>
      </w:r>
      <w:r w:rsidR="00697B2E">
        <w:rPr>
          <w:bCs/>
        </w:rPr>
        <w:t>, Dungeness, Tanner, and king crab,</w:t>
      </w:r>
      <w:r>
        <w:rPr>
          <w:bCs/>
        </w:rPr>
        <w:t xml:space="preserve"> </w:t>
      </w:r>
      <w:r w:rsidR="008B2122">
        <w:rPr>
          <w:bCs/>
        </w:rPr>
        <w:t xml:space="preserve">and a variety of other </w:t>
      </w:r>
      <w:r>
        <w:rPr>
          <w:bCs/>
        </w:rPr>
        <w:t>important fish</w:t>
      </w:r>
      <w:r w:rsidR="008B2122">
        <w:rPr>
          <w:bCs/>
        </w:rPr>
        <w:t xml:space="preserve"> species.</w:t>
      </w:r>
      <w:r w:rsidR="00E01799">
        <w:rPr>
          <w:bCs/>
        </w:rPr>
        <w:t xml:space="preserve"> </w:t>
      </w:r>
    </w:p>
    <w:p w14:paraId="5ED0121A" w14:textId="3265BD6B" w:rsidR="000B554D" w:rsidRDefault="008656CF" w:rsidP="00B23F13">
      <w:pPr>
        <w:rPr>
          <w:bCs/>
        </w:rPr>
      </w:pPr>
      <w:r>
        <w:rPr>
          <w:bCs/>
        </w:rPr>
        <w:lastRenderedPageBreak/>
        <w:t>Some 80% of th</w:t>
      </w:r>
      <w:r w:rsidR="008B2122">
        <w:rPr>
          <w:bCs/>
        </w:rPr>
        <w:t>e</w:t>
      </w:r>
      <w:r>
        <w:rPr>
          <w:bCs/>
        </w:rPr>
        <w:t xml:space="preserve"> land area</w:t>
      </w:r>
      <w:r w:rsidR="008B2122">
        <w:rPr>
          <w:bCs/>
        </w:rPr>
        <w:t xml:space="preserve"> in Southeast Alaska</w:t>
      </w:r>
      <w:r>
        <w:rPr>
          <w:bCs/>
        </w:rPr>
        <w:t xml:space="preserve">, roughly 17 million acres, is managed by the </w:t>
      </w:r>
      <w:r w:rsidR="00697B2E">
        <w:rPr>
          <w:bCs/>
        </w:rPr>
        <w:t>USFS</w:t>
      </w:r>
      <w:r w:rsidR="00EC592D">
        <w:rPr>
          <w:bCs/>
        </w:rPr>
        <w:t xml:space="preserve"> (a SEAKFHP Partner organization)</w:t>
      </w:r>
      <w:r>
        <w:rPr>
          <w:bCs/>
        </w:rPr>
        <w:t xml:space="preserve"> as the </w:t>
      </w:r>
      <w:proofErr w:type="spellStart"/>
      <w:r>
        <w:rPr>
          <w:bCs/>
        </w:rPr>
        <w:t>Tongass</w:t>
      </w:r>
      <w:proofErr w:type="spellEnd"/>
      <w:r>
        <w:rPr>
          <w:bCs/>
        </w:rPr>
        <w:t xml:space="preserve"> National Forest, the nation’s largest national forest.  </w:t>
      </w:r>
      <w:r w:rsidR="00E01799">
        <w:rPr>
          <w:bCs/>
        </w:rPr>
        <w:t xml:space="preserve">Although </w:t>
      </w:r>
      <w:r w:rsidR="009906C3">
        <w:rPr>
          <w:bCs/>
        </w:rPr>
        <w:t xml:space="preserve">many areas are </w:t>
      </w:r>
      <w:r w:rsidR="00E01799">
        <w:rPr>
          <w:bCs/>
        </w:rPr>
        <w:t xml:space="preserve">largely pristine, </w:t>
      </w:r>
      <w:r w:rsidR="00EC592D">
        <w:rPr>
          <w:bCs/>
        </w:rPr>
        <w:t xml:space="preserve">some </w:t>
      </w:r>
      <w:r w:rsidR="00E01799">
        <w:rPr>
          <w:bCs/>
        </w:rPr>
        <w:t xml:space="preserve">65 </w:t>
      </w:r>
      <w:proofErr w:type="spellStart"/>
      <w:r w:rsidR="00E01799">
        <w:rPr>
          <w:bCs/>
        </w:rPr>
        <w:t>Tongass</w:t>
      </w:r>
      <w:proofErr w:type="spellEnd"/>
      <w:r w:rsidR="00E01799">
        <w:rPr>
          <w:bCs/>
        </w:rPr>
        <w:t xml:space="preserve"> watersheds have been identified as areas in need of fish habitat restoration.  </w:t>
      </w:r>
      <w:r w:rsidR="003C74BD">
        <w:rPr>
          <w:bCs/>
        </w:rPr>
        <w:t>T</w:t>
      </w:r>
      <w:r w:rsidR="008B2122">
        <w:rPr>
          <w:bCs/>
        </w:rPr>
        <w:t>here are also many privately</w:t>
      </w:r>
      <w:r w:rsidR="005750D6">
        <w:rPr>
          <w:bCs/>
        </w:rPr>
        <w:t>-</w:t>
      </w:r>
      <w:r w:rsidR="008B2122">
        <w:rPr>
          <w:bCs/>
        </w:rPr>
        <w:t xml:space="preserve">owned lands in the region </w:t>
      </w:r>
      <w:r w:rsidR="002D6B78">
        <w:rPr>
          <w:bCs/>
        </w:rPr>
        <w:t xml:space="preserve">that </w:t>
      </w:r>
      <w:r w:rsidR="008B2122">
        <w:rPr>
          <w:bCs/>
        </w:rPr>
        <w:t xml:space="preserve">would benefit from habitat restoration. </w:t>
      </w:r>
      <w:r w:rsidR="00142FDD">
        <w:rPr>
          <w:bCs/>
        </w:rPr>
        <w:t xml:space="preserve"> </w:t>
      </w:r>
      <w:r w:rsidR="00E84086">
        <w:rPr>
          <w:bCs/>
        </w:rPr>
        <w:t>Additionally, increased interest in mining activities and associated development is occurring in the</w:t>
      </w:r>
      <w:r w:rsidR="00D61072">
        <w:rPr>
          <w:bCs/>
        </w:rPr>
        <w:t xml:space="preserve"> Canadian</w:t>
      </w:r>
      <w:r w:rsidR="00E84086">
        <w:rPr>
          <w:bCs/>
        </w:rPr>
        <w:t xml:space="preserve"> headwaters to major salmon producing </w:t>
      </w:r>
      <w:r w:rsidR="00D61072">
        <w:rPr>
          <w:bCs/>
        </w:rPr>
        <w:t xml:space="preserve">transboundary </w:t>
      </w:r>
      <w:r w:rsidR="002D6B78">
        <w:rPr>
          <w:bCs/>
        </w:rPr>
        <w:t>rivers</w:t>
      </w:r>
      <w:r w:rsidR="00D61072">
        <w:rPr>
          <w:bCs/>
        </w:rPr>
        <w:t>,</w:t>
      </w:r>
      <w:r w:rsidR="00E84086">
        <w:rPr>
          <w:bCs/>
        </w:rPr>
        <w:t xml:space="preserve"> </w:t>
      </w:r>
      <w:r w:rsidR="00300C96">
        <w:rPr>
          <w:bCs/>
        </w:rPr>
        <w:t>raising concern for the long-</w:t>
      </w:r>
      <w:r w:rsidR="00E84086">
        <w:rPr>
          <w:bCs/>
        </w:rPr>
        <w:t xml:space="preserve">term maintenance of water quality in the region. </w:t>
      </w:r>
    </w:p>
    <w:p w14:paraId="6F535738" w14:textId="5FE1B1E1" w:rsidR="000B554D" w:rsidRDefault="00322B9E" w:rsidP="000B554D">
      <w:pPr>
        <w:rPr>
          <w:b/>
          <w:bCs/>
        </w:rPr>
      </w:pPr>
      <w:r>
        <w:rPr>
          <w:b/>
          <w:bCs/>
        </w:rPr>
        <w:t>SEAKFHP</w:t>
      </w:r>
      <w:r w:rsidR="000B554D">
        <w:rPr>
          <w:b/>
          <w:bCs/>
        </w:rPr>
        <w:t xml:space="preserve"> WORK NOW AND IN THE FUTURE</w:t>
      </w:r>
    </w:p>
    <w:p w14:paraId="6B45EF22" w14:textId="282916A6" w:rsidR="00B23F13" w:rsidRPr="00342589" w:rsidRDefault="00D61072" w:rsidP="00B23F13">
      <w:pPr>
        <w:spacing w:after="0"/>
        <w:rPr>
          <w:bCs/>
        </w:rPr>
      </w:pPr>
      <w:r>
        <w:rPr>
          <w:bCs/>
        </w:rPr>
        <w:t>SEAKFHP</w:t>
      </w:r>
      <w:r w:rsidR="00B23F13" w:rsidRPr="00342589">
        <w:rPr>
          <w:bCs/>
        </w:rPr>
        <w:t xml:space="preserve"> </w:t>
      </w:r>
      <w:r w:rsidR="00B23F13">
        <w:rPr>
          <w:bCs/>
        </w:rPr>
        <w:t>has buil</w:t>
      </w:r>
      <w:r>
        <w:rPr>
          <w:bCs/>
        </w:rPr>
        <w:t>t</w:t>
      </w:r>
      <w:r w:rsidR="00B23F13" w:rsidRPr="00342589">
        <w:rPr>
          <w:bCs/>
        </w:rPr>
        <w:t xml:space="preserve"> upon previous regional efforts </w:t>
      </w:r>
      <w:r w:rsidR="002D6B78">
        <w:rPr>
          <w:bCs/>
        </w:rPr>
        <w:t>to increase</w:t>
      </w:r>
      <w:r w:rsidR="00B23F13" w:rsidRPr="00342589">
        <w:rPr>
          <w:bCs/>
        </w:rPr>
        <w:t xml:space="preserve"> benefits as partners come together to share resources, raise collective awareness</w:t>
      </w:r>
      <w:r>
        <w:rPr>
          <w:bCs/>
        </w:rPr>
        <w:t>,</w:t>
      </w:r>
      <w:r w:rsidR="00B23F13" w:rsidRPr="00342589">
        <w:rPr>
          <w:bCs/>
        </w:rPr>
        <w:t xml:space="preserve"> and work collaboratively to improve fis</w:t>
      </w:r>
      <w:r w:rsidR="00B23F13">
        <w:rPr>
          <w:bCs/>
        </w:rPr>
        <w:t xml:space="preserve">h habitat conservation efforts </w:t>
      </w:r>
      <w:r w:rsidR="00B23F13" w:rsidRPr="00342589">
        <w:rPr>
          <w:bCs/>
        </w:rPr>
        <w:t>in the region. Through the actions and services</w:t>
      </w:r>
      <w:r w:rsidR="00B535CB">
        <w:rPr>
          <w:bCs/>
        </w:rPr>
        <w:t xml:space="preserve"> of</w:t>
      </w:r>
      <w:r w:rsidR="00B23F13" w:rsidRPr="00342589">
        <w:rPr>
          <w:bCs/>
        </w:rPr>
        <w:t xml:space="preserve"> the SEAKFHP, our partners </w:t>
      </w:r>
      <w:r w:rsidR="00B535CB">
        <w:rPr>
          <w:bCs/>
        </w:rPr>
        <w:t>use this</w:t>
      </w:r>
      <w:r w:rsidR="00340031">
        <w:rPr>
          <w:bCs/>
        </w:rPr>
        <w:t xml:space="preserve"> </w:t>
      </w:r>
      <w:r w:rsidR="00B23F13" w:rsidRPr="00342589">
        <w:rPr>
          <w:bCs/>
        </w:rPr>
        <w:t>framework for improved information sharing, funding coordination</w:t>
      </w:r>
      <w:r>
        <w:rPr>
          <w:bCs/>
        </w:rPr>
        <w:t>,</w:t>
      </w:r>
      <w:r w:rsidR="00B23F13" w:rsidRPr="00342589">
        <w:rPr>
          <w:bCs/>
        </w:rPr>
        <w:t xml:space="preserve"> and partner cooperation. </w:t>
      </w:r>
      <w:r w:rsidR="00B23F13">
        <w:rPr>
          <w:bCs/>
        </w:rPr>
        <w:t>B</w:t>
      </w:r>
      <w:r w:rsidR="00B23F13" w:rsidRPr="00342589">
        <w:rPr>
          <w:bCs/>
        </w:rPr>
        <w:t>enefits include:</w:t>
      </w:r>
    </w:p>
    <w:p w14:paraId="74F3EBDA" w14:textId="25BBAF55" w:rsidR="00B23F13" w:rsidRPr="00B535CB" w:rsidRDefault="00B23F13" w:rsidP="00B535CB">
      <w:pPr>
        <w:pStyle w:val="ListParagraph"/>
        <w:numPr>
          <w:ilvl w:val="0"/>
          <w:numId w:val="11"/>
        </w:numPr>
        <w:spacing w:after="0"/>
        <w:jc w:val="both"/>
        <w:rPr>
          <w:bCs/>
        </w:rPr>
      </w:pPr>
      <w:r w:rsidRPr="00B535CB">
        <w:rPr>
          <w:bCs/>
        </w:rPr>
        <w:t xml:space="preserve">Improved partner and stakeholder coordination, including communication of priorities and management directions. </w:t>
      </w:r>
    </w:p>
    <w:p w14:paraId="4CABF7D1" w14:textId="2682E726" w:rsidR="00B23F13" w:rsidRPr="00073736" w:rsidRDefault="00B23F13" w:rsidP="00B535CB">
      <w:pPr>
        <w:pStyle w:val="ListParagraph"/>
        <w:numPr>
          <w:ilvl w:val="0"/>
          <w:numId w:val="11"/>
        </w:numPr>
        <w:spacing w:after="0"/>
        <w:jc w:val="both"/>
        <w:rPr>
          <w:bCs/>
        </w:rPr>
      </w:pPr>
      <w:r w:rsidRPr="00B535CB">
        <w:rPr>
          <w:bCs/>
        </w:rPr>
        <w:t>Improved public awareness regarding the value of habitat protection, management</w:t>
      </w:r>
      <w:r w:rsidR="00D61072">
        <w:rPr>
          <w:bCs/>
        </w:rPr>
        <w:t>,</w:t>
      </w:r>
      <w:r w:rsidRPr="00B535CB">
        <w:rPr>
          <w:bCs/>
        </w:rPr>
        <w:t xml:space="preserve"> and restoration. </w:t>
      </w:r>
    </w:p>
    <w:p w14:paraId="7C4EDCDF" w14:textId="699A14B3" w:rsidR="00B23F13" w:rsidRPr="00E7085C" w:rsidRDefault="00B23F13" w:rsidP="00B535CB">
      <w:pPr>
        <w:pStyle w:val="ListParagraph"/>
        <w:numPr>
          <w:ilvl w:val="0"/>
          <w:numId w:val="11"/>
        </w:numPr>
        <w:spacing w:after="0"/>
        <w:jc w:val="both"/>
        <w:rPr>
          <w:bCs/>
        </w:rPr>
      </w:pPr>
      <w:r w:rsidRPr="00E7085C">
        <w:rPr>
          <w:bCs/>
        </w:rPr>
        <w:t xml:space="preserve">Improved understanding of regulatory processes that </w:t>
      </w:r>
      <w:r w:rsidR="002D6B78">
        <w:rPr>
          <w:bCs/>
        </w:rPr>
        <w:t>a</w:t>
      </w:r>
      <w:r w:rsidRPr="00E7085C">
        <w:rPr>
          <w:bCs/>
        </w:rPr>
        <w:t>ffect fish and their habitat.</w:t>
      </w:r>
    </w:p>
    <w:p w14:paraId="787C4FF1" w14:textId="48D4CACE" w:rsidR="00B23F13" w:rsidRPr="00E7085C" w:rsidRDefault="00B23F13" w:rsidP="00B535CB">
      <w:pPr>
        <w:pStyle w:val="ListParagraph"/>
        <w:numPr>
          <w:ilvl w:val="0"/>
          <w:numId w:val="11"/>
        </w:numPr>
        <w:spacing w:after="0"/>
        <w:jc w:val="both"/>
        <w:rPr>
          <w:bCs/>
        </w:rPr>
      </w:pPr>
      <w:r w:rsidRPr="00E7085C">
        <w:rPr>
          <w:bCs/>
        </w:rPr>
        <w:t>Improved funding opportunities.</w:t>
      </w:r>
    </w:p>
    <w:p w14:paraId="5413D759" w14:textId="5EB039E0" w:rsidR="00B23F13" w:rsidRPr="0040057F" w:rsidRDefault="00B23F13" w:rsidP="00B535CB">
      <w:pPr>
        <w:pStyle w:val="ListParagraph"/>
        <w:numPr>
          <w:ilvl w:val="0"/>
          <w:numId w:val="11"/>
        </w:numPr>
        <w:jc w:val="both"/>
        <w:rPr>
          <w:bCs/>
        </w:rPr>
      </w:pPr>
      <w:r w:rsidRPr="0040057F">
        <w:rPr>
          <w:bCs/>
        </w:rPr>
        <w:t xml:space="preserve">Improved planning and implementation of on-the-ground projects that lead to maintaining and improving habitats.  </w:t>
      </w:r>
    </w:p>
    <w:p w14:paraId="7974AFDD" w14:textId="5BCDDD42" w:rsidR="00913D29" w:rsidRDefault="00F16681" w:rsidP="00B23F13">
      <w:pPr>
        <w:rPr>
          <w:bCs/>
        </w:rPr>
      </w:pPr>
      <w:r>
        <w:rPr>
          <w:bCs/>
        </w:rPr>
        <w:t>In the F</w:t>
      </w:r>
      <w:r w:rsidR="00913D29">
        <w:rPr>
          <w:bCs/>
        </w:rPr>
        <w:t>igure</w:t>
      </w:r>
      <w:r>
        <w:rPr>
          <w:bCs/>
        </w:rPr>
        <w:t xml:space="preserve"> 1.</w:t>
      </w:r>
      <w:r w:rsidR="00913D29">
        <w:rPr>
          <w:bCs/>
        </w:rPr>
        <w:t xml:space="preserve"> below we have outlined how our work has changed over time and provide vision as to where our work will move into the future.  </w:t>
      </w:r>
    </w:p>
    <w:p w14:paraId="67B837A8" w14:textId="4A07CC51" w:rsidR="000B554D" w:rsidRPr="000B554D" w:rsidRDefault="000B554D" w:rsidP="000B554D">
      <w:pPr>
        <w:rPr>
          <w:bCs/>
        </w:rPr>
      </w:pPr>
      <w:r>
        <w:rPr>
          <w:bCs/>
        </w:rPr>
        <w:t>From 2010 through 2014</w:t>
      </w:r>
      <w:r w:rsidR="00276D93">
        <w:rPr>
          <w:bCs/>
        </w:rPr>
        <w:t>, P</w:t>
      </w:r>
      <w:r>
        <w:rPr>
          <w:bCs/>
        </w:rPr>
        <w:t>artnership activities focused on developing the organizational structure</w:t>
      </w:r>
      <w:r w:rsidR="00A93AFE">
        <w:rPr>
          <w:bCs/>
        </w:rPr>
        <w:t>,</w:t>
      </w:r>
      <w:r>
        <w:rPr>
          <w:bCs/>
        </w:rPr>
        <w:t xml:space="preserve"> developing a set of shared conservation goals</w:t>
      </w:r>
      <w:r w:rsidR="009022F3">
        <w:rPr>
          <w:bCs/>
        </w:rPr>
        <w:t>,</w:t>
      </w:r>
      <w:r w:rsidR="00A93AFE">
        <w:rPr>
          <w:bCs/>
        </w:rPr>
        <w:t xml:space="preserve"> and successfully meeting requirements for formal recognition by the National Fish Habitat Partnership</w:t>
      </w:r>
      <w:r w:rsidR="009022F3">
        <w:rPr>
          <w:bCs/>
        </w:rPr>
        <w:t xml:space="preserve"> Board</w:t>
      </w:r>
      <w:r>
        <w:rPr>
          <w:bCs/>
        </w:rPr>
        <w:t xml:space="preserve">. </w:t>
      </w:r>
      <w:r w:rsidR="009022F3">
        <w:rPr>
          <w:bCs/>
        </w:rPr>
        <w:t xml:space="preserve"> </w:t>
      </w:r>
      <w:r>
        <w:rPr>
          <w:bCs/>
        </w:rPr>
        <w:t>From 2014 – 2016</w:t>
      </w:r>
      <w:r w:rsidR="009022F3">
        <w:rPr>
          <w:bCs/>
        </w:rPr>
        <w:t xml:space="preserve">, </w:t>
      </w:r>
      <w:r>
        <w:rPr>
          <w:bCs/>
        </w:rPr>
        <w:t xml:space="preserve">partnership activities </w:t>
      </w:r>
      <w:r w:rsidR="00B23F13">
        <w:rPr>
          <w:bCs/>
        </w:rPr>
        <w:t xml:space="preserve">focused on implementing its </w:t>
      </w:r>
      <w:r w:rsidR="009022F3">
        <w:rPr>
          <w:bCs/>
        </w:rPr>
        <w:t>core functions:</w:t>
      </w:r>
      <w:r w:rsidR="00340031">
        <w:rPr>
          <w:bCs/>
        </w:rPr>
        <w:t xml:space="preserve"> </w:t>
      </w:r>
      <w:r>
        <w:rPr>
          <w:bCs/>
        </w:rPr>
        <w:t>enhancing regional stakeholder communication</w:t>
      </w:r>
      <w:r w:rsidR="00340031">
        <w:rPr>
          <w:bCs/>
        </w:rPr>
        <w:t>,</w:t>
      </w:r>
      <w:r>
        <w:rPr>
          <w:bCs/>
        </w:rPr>
        <w:t xml:space="preserve"> </w:t>
      </w:r>
      <w:r w:rsidR="00A93AFE">
        <w:rPr>
          <w:bCs/>
        </w:rPr>
        <w:t>facilitatin</w:t>
      </w:r>
      <w:r w:rsidR="006E6D31">
        <w:rPr>
          <w:bCs/>
        </w:rPr>
        <w:t>g</w:t>
      </w:r>
      <w:r w:rsidR="00A93AFE">
        <w:rPr>
          <w:bCs/>
        </w:rPr>
        <w:t xml:space="preserve"> </w:t>
      </w:r>
      <w:r w:rsidR="00B23F13">
        <w:rPr>
          <w:bCs/>
        </w:rPr>
        <w:t>regional information resources</w:t>
      </w:r>
      <w:r w:rsidR="009022F3">
        <w:rPr>
          <w:bCs/>
        </w:rPr>
        <w:t>,</w:t>
      </w:r>
      <w:r w:rsidR="00B23F13">
        <w:rPr>
          <w:bCs/>
        </w:rPr>
        <w:t xml:space="preserve"> and</w:t>
      </w:r>
      <w:r w:rsidR="00340031">
        <w:rPr>
          <w:bCs/>
        </w:rPr>
        <w:t xml:space="preserve"> hosting</w:t>
      </w:r>
      <w:r w:rsidR="00B23F13">
        <w:rPr>
          <w:bCs/>
        </w:rPr>
        <w:t xml:space="preserve"> information</w:t>
      </w:r>
      <w:r w:rsidR="002D6B78">
        <w:rPr>
          <w:bCs/>
        </w:rPr>
        <w:t>-</w:t>
      </w:r>
      <w:r w:rsidR="00B23F13">
        <w:rPr>
          <w:bCs/>
        </w:rPr>
        <w:t>sharing events.</w:t>
      </w:r>
      <w:r>
        <w:rPr>
          <w:bCs/>
        </w:rPr>
        <w:t xml:space="preserve"> </w:t>
      </w:r>
      <w:r w:rsidR="00B23F13">
        <w:rPr>
          <w:bCs/>
        </w:rPr>
        <w:t>Beginning in 2016</w:t>
      </w:r>
      <w:r w:rsidR="009022F3">
        <w:rPr>
          <w:bCs/>
        </w:rPr>
        <w:t>,</w:t>
      </w:r>
      <w:r w:rsidR="00B23F13">
        <w:rPr>
          <w:bCs/>
        </w:rPr>
        <w:t xml:space="preserve"> the partnership began to revise its conservation strategies to meet long</w:t>
      </w:r>
      <w:r w:rsidR="002D6B78">
        <w:rPr>
          <w:bCs/>
        </w:rPr>
        <w:t>-</w:t>
      </w:r>
      <w:r w:rsidR="00B23F13">
        <w:rPr>
          <w:bCs/>
        </w:rPr>
        <w:t xml:space="preserve">range project assessment and on-the-ground project </w:t>
      </w:r>
      <w:r w:rsidR="00595687">
        <w:rPr>
          <w:bCs/>
        </w:rPr>
        <w:t>needs</w:t>
      </w:r>
      <w:r w:rsidR="00B23F13">
        <w:rPr>
          <w:bCs/>
        </w:rPr>
        <w:t xml:space="preserve">. </w:t>
      </w:r>
      <w:r w:rsidR="002D6B78">
        <w:rPr>
          <w:bCs/>
        </w:rPr>
        <w:t xml:space="preserve">The partnership plans to revise its </w:t>
      </w:r>
      <w:r w:rsidR="00B23F13">
        <w:rPr>
          <w:bCs/>
        </w:rPr>
        <w:t xml:space="preserve">strategic plan in 2017 and </w:t>
      </w:r>
      <w:r w:rsidR="00A93AFE">
        <w:rPr>
          <w:bCs/>
        </w:rPr>
        <w:t xml:space="preserve">begin to more </w:t>
      </w:r>
      <w:r w:rsidR="00B23F13">
        <w:rPr>
          <w:bCs/>
        </w:rPr>
        <w:t xml:space="preserve">actively engage in assessment and on-the-ground project activities, such as advancing fish passage projects in the region. The chart below forecasts incremental changes in the work flow </w:t>
      </w:r>
      <w:r w:rsidR="00A93AFE">
        <w:rPr>
          <w:bCs/>
        </w:rPr>
        <w:t>of the partnership from 2018 with an outlook to 2021</w:t>
      </w:r>
      <w:r w:rsidR="00595687">
        <w:rPr>
          <w:bCs/>
        </w:rPr>
        <w:t>,</w:t>
      </w:r>
      <w:r w:rsidR="00A93AFE">
        <w:rPr>
          <w:bCs/>
        </w:rPr>
        <w:t xml:space="preserve"> </w:t>
      </w:r>
      <w:r w:rsidR="00B23F13">
        <w:rPr>
          <w:bCs/>
        </w:rPr>
        <w:t xml:space="preserve">balancing regional coordination </w:t>
      </w:r>
      <w:r w:rsidR="00A93AFE">
        <w:rPr>
          <w:bCs/>
        </w:rPr>
        <w:t>activities</w:t>
      </w:r>
      <w:r w:rsidR="00B23F13">
        <w:rPr>
          <w:bCs/>
        </w:rPr>
        <w:t xml:space="preserve"> with service activities</w:t>
      </w:r>
      <w:r w:rsidR="00595687">
        <w:rPr>
          <w:bCs/>
        </w:rPr>
        <w:t>,</w:t>
      </w:r>
      <w:r w:rsidR="00B23F13">
        <w:rPr>
          <w:bCs/>
        </w:rPr>
        <w:t xml:space="preserve"> and </w:t>
      </w:r>
      <w:r w:rsidR="002D6B78">
        <w:rPr>
          <w:bCs/>
        </w:rPr>
        <w:t>increasing</w:t>
      </w:r>
      <w:r w:rsidR="00B23F13">
        <w:rPr>
          <w:bCs/>
        </w:rPr>
        <w:t xml:space="preserve"> </w:t>
      </w:r>
      <w:r w:rsidR="00A93AFE">
        <w:rPr>
          <w:bCs/>
        </w:rPr>
        <w:t>assessment</w:t>
      </w:r>
      <w:r w:rsidR="00B23F13">
        <w:rPr>
          <w:bCs/>
        </w:rPr>
        <w:t xml:space="preserve"> and on-the-ground project activities as project demand and associated funding support is made available </w:t>
      </w:r>
      <w:r w:rsidR="00A93AFE">
        <w:rPr>
          <w:bCs/>
        </w:rPr>
        <w:t xml:space="preserve">in 2017 and beyond. </w:t>
      </w:r>
    </w:p>
    <w:p w14:paraId="213C131B" w14:textId="2FA33F55" w:rsidR="00300C96" w:rsidRDefault="007C43D1" w:rsidP="007C43D1">
      <w:pPr>
        <w:jc w:val="center"/>
        <w:rPr>
          <w:bCs/>
        </w:rPr>
      </w:pPr>
      <w:r>
        <w:rPr>
          <w:noProof/>
        </w:rPr>
        <w:lastRenderedPageBreak/>
        <w:drawing>
          <wp:inline distT="0" distB="0" distL="0" distR="0" wp14:anchorId="72A60C68" wp14:editId="7B8F25AC">
            <wp:extent cx="5827594" cy="3589361"/>
            <wp:effectExtent l="0" t="0" r="1905" b="11430"/>
            <wp:docPr id="5" name="Chart 5">
              <a:extLst xmlns:a="http://schemas.openxmlformats.org/drawingml/2006/main">
                <a:ext uri="{FF2B5EF4-FFF2-40B4-BE49-F238E27FC236}">
                  <a16:creationId xmlns:a16="http://schemas.microsoft.com/office/drawing/2014/main" id="{7210A6B5-FF05-496B-BF2C-3A233D5252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C171C7" w14:textId="68FAF660" w:rsidR="00F16681" w:rsidRPr="00F16681" w:rsidRDefault="00F16681" w:rsidP="00F16681">
      <w:pPr>
        <w:jc w:val="center"/>
        <w:rPr>
          <w:bCs/>
          <w:sz w:val="20"/>
          <w:szCs w:val="20"/>
        </w:rPr>
      </w:pPr>
      <w:bookmarkStart w:id="0" w:name="_Hlk494202361"/>
      <w:r w:rsidRPr="00F16681">
        <w:rPr>
          <w:bCs/>
          <w:sz w:val="20"/>
          <w:szCs w:val="20"/>
        </w:rPr>
        <w:t>Figure 1</w:t>
      </w:r>
      <w:r w:rsidR="002E3C33">
        <w:rPr>
          <w:bCs/>
          <w:sz w:val="20"/>
          <w:szCs w:val="20"/>
        </w:rPr>
        <w:t xml:space="preserve"> Past</w:t>
      </w:r>
      <w:r w:rsidRPr="00F16681">
        <w:rPr>
          <w:bCs/>
          <w:sz w:val="20"/>
          <w:szCs w:val="20"/>
        </w:rPr>
        <w:t xml:space="preserve"> and future workflow for the partnership. Showing years 2012 th</w:t>
      </w:r>
      <w:r>
        <w:rPr>
          <w:bCs/>
          <w:sz w:val="20"/>
          <w:szCs w:val="20"/>
        </w:rPr>
        <w:t>r</w:t>
      </w:r>
      <w:r w:rsidRPr="00F16681">
        <w:rPr>
          <w:bCs/>
          <w:sz w:val="20"/>
          <w:szCs w:val="20"/>
        </w:rPr>
        <w:t>ough 2021.</w:t>
      </w:r>
    </w:p>
    <w:p w14:paraId="18B5BBF1" w14:textId="77777777" w:rsidR="00F929CE" w:rsidRPr="004A098C" w:rsidRDefault="00F929CE" w:rsidP="00F929CE">
      <w:pPr>
        <w:rPr>
          <w:b/>
          <w:bCs/>
        </w:rPr>
      </w:pPr>
      <w:bookmarkStart w:id="1" w:name="_Hlk479845383"/>
      <w:bookmarkEnd w:id="0"/>
      <w:r w:rsidRPr="004A098C">
        <w:rPr>
          <w:b/>
          <w:bCs/>
        </w:rPr>
        <w:t>PARTNERSHIP OPERATIONAL STRATEGIES</w:t>
      </w:r>
    </w:p>
    <w:bookmarkEnd w:id="1"/>
    <w:p w14:paraId="0EF7CAD2" w14:textId="7A635FD4" w:rsidR="00F929CE" w:rsidRPr="004229ED" w:rsidRDefault="00F929CE" w:rsidP="00F929CE">
      <w:pPr>
        <w:rPr>
          <w:bCs/>
        </w:rPr>
      </w:pPr>
      <w:r w:rsidRPr="00775529">
        <w:rPr>
          <w:bCs/>
        </w:rPr>
        <w:t xml:space="preserve">SEAKFHP’s Strategic Action Plan provides guidance for SEAKFHP partners and others to pursue organizational, service, and conservation strategies, referenced as ‘Partnership Strategies’, which directly contribute to meeting the partnership’s mission and to reaching shared conservation goals in the region. </w:t>
      </w:r>
      <w:r>
        <w:rPr>
          <w:bCs/>
        </w:rPr>
        <w:t xml:space="preserve"> </w:t>
      </w:r>
      <w:r w:rsidRPr="00775529">
        <w:rPr>
          <w:bCs/>
        </w:rPr>
        <w:t xml:space="preserve">Guidance identified in the </w:t>
      </w:r>
      <w:r w:rsidR="003477D3">
        <w:rPr>
          <w:bCs/>
        </w:rPr>
        <w:t xml:space="preserve">strategic </w:t>
      </w:r>
      <w:r w:rsidRPr="00775529">
        <w:rPr>
          <w:bCs/>
        </w:rPr>
        <w:t xml:space="preserve">plan instills stakeholder and community ownership and encourages partners to focus on the highest priorities and conduct conservation activities with the best methods and protocols. Some strategies recommend coordination and interagency participation, but in no </w:t>
      </w:r>
      <w:proofErr w:type="gramStart"/>
      <w:r w:rsidRPr="00775529">
        <w:rPr>
          <w:bCs/>
        </w:rPr>
        <w:t>way</w:t>
      </w:r>
      <w:proofErr w:type="gramEnd"/>
      <w:r w:rsidRPr="00775529">
        <w:rPr>
          <w:bCs/>
        </w:rPr>
        <w:t xml:space="preserve"> bind affected agencies or partners to implement these strategies or relinquish </w:t>
      </w:r>
      <w:r w:rsidR="00E3005C">
        <w:rPr>
          <w:bCs/>
        </w:rPr>
        <w:t>any</w:t>
      </w:r>
      <w:r w:rsidR="00E3005C" w:rsidRPr="00775529">
        <w:rPr>
          <w:bCs/>
        </w:rPr>
        <w:t xml:space="preserve"> </w:t>
      </w:r>
      <w:r w:rsidRPr="00775529">
        <w:rPr>
          <w:bCs/>
        </w:rPr>
        <w:t>mandated or delegated authority.</w:t>
      </w:r>
      <w:r>
        <w:rPr>
          <w:bCs/>
        </w:rPr>
        <w:t xml:space="preserve"> This document revises the initial organizational strategies</w:t>
      </w:r>
      <w:r w:rsidR="00E3005C">
        <w:rPr>
          <w:bCs/>
        </w:rPr>
        <w:t>,</w:t>
      </w:r>
      <w:r>
        <w:rPr>
          <w:bCs/>
        </w:rPr>
        <w:t xml:space="preserve"> recognizing </w:t>
      </w:r>
      <w:r w:rsidR="00E3005C">
        <w:rPr>
          <w:bCs/>
        </w:rPr>
        <w:t xml:space="preserve">that </w:t>
      </w:r>
      <w:r>
        <w:rPr>
          <w:bCs/>
        </w:rPr>
        <w:t>the partnership has a</w:t>
      </w:r>
      <w:r w:rsidR="00340031">
        <w:rPr>
          <w:bCs/>
        </w:rPr>
        <w:t>dvanced over the last few years</w:t>
      </w:r>
      <w:r>
        <w:rPr>
          <w:bCs/>
        </w:rPr>
        <w:t xml:space="preserve"> to now one that has secured a place within the region serving</w:t>
      </w:r>
      <w:r w:rsidR="003E201F">
        <w:rPr>
          <w:bCs/>
        </w:rPr>
        <w:t xml:space="preserve"> its partners</w:t>
      </w:r>
      <w:r>
        <w:rPr>
          <w:bCs/>
        </w:rPr>
        <w:t>. The strategies listed below are long term and serve to provide operational guidance as the partnership advance</w:t>
      </w:r>
      <w:r w:rsidR="00E3005C">
        <w:rPr>
          <w:bCs/>
        </w:rPr>
        <w:t>s</w:t>
      </w:r>
      <w:r>
        <w:rPr>
          <w:bCs/>
        </w:rPr>
        <w:t xml:space="preserve"> to the next stage in its development, one of persistence and focus on on-the-ground projects supporting protection and </w:t>
      </w:r>
      <w:r w:rsidR="003E201F">
        <w:rPr>
          <w:bCs/>
        </w:rPr>
        <w:t>restoration</w:t>
      </w:r>
      <w:r>
        <w:rPr>
          <w:bCs/>
        </w:rPr>
        <w:t xml:space="preserve"> of fish habitat across the region.</w:t>
      </w:r>
    </w:p>
    <w:p w14:paraId="532C8B97" w14:textId="77777777" w:rsidR="00F929CE" w:rsidRPr="004A098C" w:rsidRDefault="00F929CE" w:rsidP="00F929CE">
      <w:pPr>
        <w:spacing w:after="0"/>
        <w:rPr>
          <w:b/>
          <w:bCs/>
          <w:u w:val="single"/>
        </w:rPr>
      </w:pPr>
      <w:r w:rsidRPr="004A098C">
        <w:rPr>
          <w:b/>
          <w:bCs/>
          <w:u w:val="single"/>
        </w:rPr>
        <w:t>PARTNERSHIP GROWTH AND DIVERSITY STRATEGY</w:t>
      </w:r>
    </w:p>
    <w:p w14:paraId="6EF40D9F" w14:textId="77777777" w:rsidR="00F929CE" w:rsidRDefault="00F929CE" w:rsidP="00F929CE">
      <w:pPr>
        <w:pStyle w:val="ListParagraph"/>
        <w:numPr>
          <w:ilvl w:val="0"/>
          <w:numId w:val="2"/>
        </w:numPr>
        <w:rPr>
          <w:bCs/>
        </w:rPr>
      </w:pPr>
      <w:r w:rsidRPr="00342589">
        <w:rPr>
          <w:bCs/>
        </w:rPr>
        <w:t>Ensure SEAKFHP composition represents landowners and s</w:t>
      </w:r>
      <w:r>
        <w:rPr>
          <w:bCs/>
        </w:rPr>
        <w:t>takeholders of Southeast Alaska.</w:t>
      </w:r>
    </w:p>
    <w:p w14:paraId="23BB90F0" w14:textId="14FE07FC" w:rsidR="00F929CE" w:rsidRDefault="00F929CE" w:rsidP="00F929CE">
      <w:pPr>
        <w:pStyle w:val="ListParagraph"/>
        <w:numPr>
          <w:ilvl w:val="0"/>
          <w:numId w:val="2"/>
        </w:numPr>
        <w:rPr>
          <w:bCs/>
        </w:rPr>
      </w:pPr>
      <w:r w:rsidRPr="004103FF">
        <w:rPr>
          <w:bCs/>
        </w:rPr>
        <w:t xml:space="preserve">Routinely assess stakeholder gaps in partnership participation and identify other </w:t>
      </w:r>
      <w:r w:rsidR="00E3005C" w:rsidRPr="004103FF">
        <w:rPr>
          <w:bCs/>
        </w:rPr>
        <w:t>collaborat</w:t>
      </w:r>
      <w:r w:rsidR="00E3005C">
        <w:rPr>
          <w:bCs/>
        </w:rPr>
        <w:t>ors</w:t>
      </w:r>
      <w:r w:rsidR="00E3005C" w:rsidRPr="004103FF">
        <w:rPr>
          <w:bCs/>
        </w:rPr>
        <w:t xml:space="preserve"> </w:t>
      </w:r>
      <w:r w:rsidRPr="004103FF">
        <w:rPr>
          <w:bCs/>
        </w:rPr>
        <w:t xml:space="preserve">working in Southeast Alaska </w:t>
      </w:r>
      <w:r w:rsidR="00350E1B">
        <w:rPr>
          <w:bCs/>
        </w:rPr>
        <w:t>to</w:t>
      </w:r>
      <w:r w:rsidRPr="004103FF">
        <w:rPr>
          <w:bCs/>
        </w:rPr>
        <w:t xml:space="preserve"> ensure the partnership does no</w:t>
      </w:r>
      <w:r w:rsidR="00350E1B">
        <w:rPr>
          <w:bCs/>
        </w:rPr>
        <w:t>t duplicate services or actions.</w:t>
      </w:r>
    </w:p>
    <w:p w14:paraId="6DB40A8C" w14:textId="2DBB06A6" w:rsidR="00F929CE" w:rsidRDefault="00F929CE" w:rsidP="00F929CE">
      <w:pPr>
        <w:pStyle w:val="ListParagraph"/>
        <w:numPr>
          <w:ilvl w:val="0"/>
          <w:numId w:val="2"/>
        </w:numPr>
        <w:rPr>
          <w:bCs/>
        </w:rPr>
      </w:pPr>
      <w:r w:rsidRPr="004103FF">
        <w:rPr>
          <w:bCs/>
        </w:rPr>
        <w:t xml:space="preserve">Regularly inform the public on the </w:t>
      </w:r>
      <w:r w:rsidR="00913D29">
        <w:rPr>
          <w:bCs/>
        </w:rPr>
        <w:t>governance</w:t>
      </w:r>
      <w:r w:rsidRPr="004103FF">
        <w:rPr>
          <w:bCs/>
        </w:rPr>
        <w:t xml:space="preserve"> and activities of the SEAKFHP</w:t>
      </w:r>
      <w:r w:rsidR="00900E8B">
        <w:rPr>
          <w:bCs/>
        </w:rPr>
        <w:t xml:space="preserve"> using both print and digital media</w:t>
      </w:r>
      <w:r w:rsidRPr="004103FF">
        <w:rPr>
          <w:bCs/>
        </w:rPr>
        <w:t>.</w:t>
      </w:r>
    </w:p>
    <w:p w14:paraId="01598F53" w14:textId="781D489C" w:rsidR="00F929CE" w:rsidRDefault="00F929CE" w:rsidP="00F929CE">
      <w:pPr>
        <w:pStyle w:val="ListParagraph"/>
        <w:numPr>
          <w:ilvl w:val="0"/>
          <w:numId w:val="2"/>
        </w:numPr>
        <w:rPr>
          <w:bCs/>
        </w:rPr>
      </w:pPr>
      <w:r>
        <w:rPr>
          <w:bCs/>
        </w:rPr>
        <w:lastRenderedPageBreak/>
        <w:t xml:space="preserve">Routinely </w:t>
      </w:r>
      <w:r w:rsidRPr="004103FF">
        <w:rPr>
          <w:bCs/>
        </w:rPr>
        <w:t xml:space="preserve">collect and share stories </w:t>
      </w:r>
      <w:r w:rsidR="003E201F">
        <w:rPr>
          <w:bCs/>
        </w:rPr>
        <w:t>and</w:t>
      </w:r>
      <w:r w:rsidRPr="004103FF">
        <w:rPr>
          <w:bCs/>
        </w:rPr>
        <w:t xml:space="preserve"> accomplishments of SEAKFHP partners.</w:t>
      </w:r>
    </w:p>
    <w:p w14:paraId="63DC1BA5" w14:textId="52AF19C4" w:rsidR="00F929CE" w:rsidRDefault="00F929CE" w:rsidP="00F929CE">
      <w:pPr>
        <w:pStyle w:val="ListParagraph"/>
        <w:numPr>
          <w:ilvl w:val="0"/>
          <w:numId w:val="2"/>
        </w:numPr>
        <w:rPr>
          <w:bCs/>
        </w:rPr>
      </w:pPr>
      <w:r w:rsidRPr="004103FF">
        <w:rPr>
          <w:bCs/>
        </w:rPr>
        <w:t>Maintain actively involved SEAKFHP Steering Committee that repre</w:t>
      </w:r>
      <w:r>
        <w:rPr>
          <w:bCs/>
        </w:rPr>
        <w:t xml:space="preserve">sents the </w:t>
      </w:r>
      <w:r w:rsidR="00361DB1">
        <w:rPr>
          <w:bCs/>
        </w:rPr>
        <w:t xml:space="preserve">organizational </w:t>
      </w:r>
      <w:r>
        <w:rPr>
          <w:bCs/>
        </w:rPr>
        <w:t>diversity of SEAKFHP p</w:t>
      </w:r>
      <w:r w:rsidRPr="004103FF">
        <w:rPr>
          <w:bCs/>
        </w:rPr>
        <w:t>artner members.</w:t>
      </w:r>
    </w:p>
    <w:p w14:paraId="0E1D8780" w14:textId="227C6798" w:rsidR="00F929CE" w:rsidRPr="004103FF" w:rsidRDefault="00F929CE" w:rsidP="00F929CE">
      <w:pPr>
        <w:pStyle w:val="ListParagraph"/>
        <w:numPr>
          <w:ilvl w:val="0"/>
          <w:numId w:val="2"/>
        </w:numPr>
        <w:rPr>
          <w:bCs/>
        </w:rPr>
      </w:pPr>
      <w:r w:rsidRPr="004103FF">
        <w:rPr>
          <w:bCs/>
        </w:rPr>
        <w:t>Annually maintain an organizational framework document that clearly articulates the operations for the partnership and outline</w:t>
      </w:r>
      <w:r w:rsidR="00361DB1">
        <w:rPr>
          <w:bCs/>
        </w:rPr>
        <w:t>s</w:t>
      </w:r>
      <w:r w:rsidRPr="004103FF">
        <w:rPr>
          <w:bCs/>
        </w:rPr>
        <w:t xml:space="preserve"> the composition of the SEAKFHP Steering Committee and any appointed sub-committees. </w:t>
      </w:r>
    </w:p>
    <w:p w14:paraId="1DE3F06D" w14:textId="77777777" w:rsidR="00F929CE" w:rsidRPr="004A098C" w:rsidRDefault="00F929CE" w:rsidP="00F929CE">
      <w:pPr>
        <w:spacing w:after="0"/>
        <w:rPr>
          <w:b/>
          <w:bCs/>
          <w:u w:val="single"/>
        </w:rPr>
      </w:pPr>
      <w:r w:rsidRPr="004A098C">
        <w:rPr>
          <w:b/>
          <w:bCs/>
          <w:u w:val="single"/>
        </w:rPr>
        <w:t>PARTNERSHIP STRENGTH AND PERSEVERANCE STRATEGY</w:t>
      </w:r>
    </w:p>
    <w:p w14:paraId="4C8B3E8B" w14:textId="77777777" w:rsidR="00F929CE" w:rsidRDefault="00F929CE" w:rsidP="00F929CE">
      <w:pPr>
        <w:pStyle w:val="ListParagraph"/>
        <w:numPr>
          <w:ilvl w:val="0"/>
          <w:numId w:val="3"/>
        </w:numPr>
        <w:rPr>
          <w:bCs/>
        </w:rPr>
      </w:pPr>
      <w:r w:rsidRPr="004103FF">
        <w:rPr>
          <w:bCs/>
        </w:rPr>
        <w:t>Ensure sufficient funding resources to meet SEAKFHP mission and strategic priorities.</w:t>
      </w:r>
    </w:p>
    <w:p w14:paraId="14EB3623" w14:textId="77777777" w:rsidR="00F929CE" w:rsidRDefault="00F929CE" w:rsidP="00F929CE">
      <w:pPr>
        <w:pStyle w:val="ListParagraph"/>
        <w:numPr>
          <w:ilvl w:val="0"/>
          <w:numId w:val="3"/>
        </w:numPr>
        <w:rPr>
          <w:bCs/>
        </w:rPr>
      </w:pPr>
      <w:r w:rsidRPr="00DC0DF2">
        <w:rPr>
          <w:bCs/>
        </w:rPr>
        <w:t>Foster standing cooperative agreements through federal/state agencies to support efforts of the partnership.</w:t>
      </w:r>
    </w:p>
    <w:p w14:paraId="1E8895D0" w14:textId="77777777" w:rsidR="00F929CE" w:rsidRDefault="00F929CE" w:rsidP="00F929CE">
      <w:pPr>
        <w:pStyle w:val="ListParagraph"/>
        <w:numPr>
          <w:ilvl w:val="0"/>
          <w:numId w:val="3"/>
        </w:numPr>
        <w:rPr>
          <w:bCs/>
        </w:rPr>
      </w:pPr>
      <w:r w:rsidRPr="00DC0DF2">
        <w:rPr>
          <w:bCs/>
        </w:rPr>
        <w:t xml:space="preserve">Identify </w:t>
      </w:r>
      <w:r w:rsidR="00552B46">
        <w:rPr>
          <w:bCs/>
        </w:rPr>
        <w:t xml:space="preserve">local and national </w:t>
      </w:r>
      <w:r w:rsidRPr="00DC0DF2">
        <w:rPr>
          <w:bCs/>
        </w:rPr>
        <w:t>corporate partners that are interested in providing financial support to the partnership.</w:t>
      </w:r>
    </w:p>
    <w:p w14:paraId="78E80FC5" w14:textId="4BBA8C10" w:rsidR="00F929CE" w:rsidRDefault="00F929CE" w:rsidP="00F929CE">
      <w:pPr>
        <w:pStyle w:val="ListParagraph"/>
        <w:numPr>
          <w:ilvl w:val="0"/>
          <w:numId w:val="3"/>
        </w:numPr>
        <w:rPr>
          <w:bCs/>
        </w:rPr>
      </w:pPr>
      <w:r>
        <w:rPr>
          <w:bCs/>
        </w:rPr>
        <w:t xml:space="preserve">Leverage </w:t>
      </w:r>
      <w:r w:rsidR="008B4F23">
        <w:rPr>
          <w:bCs/>
        </w:rPr>
        <w:t xml:space="preserve">partner assets </w:t>
      </w:r>
      <w:r w:rsidR="00300C96">
        <w:rPr>
          <w:bCs/>
        </w:rPr>
        <w:t xml:space="preserve">to </w:t>
      </w:r>
      <w:r w:rsidR="00A53654">
        <w:rPr>
          <w:bCs/>
        </w:rPr>
        <w:t xml:space="preserve">ensure SEAKFHP Committee members and Coordinator have appropriate communication </w:t>
      </w:r>
      <w:r w:rsidRPr="00DC0DF2">
        <w:rPr>
          <w:bCs/>
        </w:rPr>
        <w:t>tools, technology and equipment, meeting space</w:t>
      </w:r>
      <w:r w:rsidR="004A6E54">
        <w:rPr>
          <w:bCs/>
        </w:rPr>
        <w:t>,</w:t>
      </w:r>
      <w:r w:rsidRPr="00DC0DF2">
        <w:rPr>
          <w:bCs/>
        </w:rPr>
        <w:t xml:space="preserve"> and other available funding to support SEAKFHP mission and goals. </w:t>
      </w:r>
    </w:p>
    <w:p w14:paraId="79B1F625" w14:textId="77777777" w:rsidR="00F929CE" w:rsidRDefault="00F929CE" w:rsidP="00F929CE">
      <w:pPr>
        <w:pStyle w:val="ListParagraph"/>
        <w:numPr>
          <w:ilvl w:val="0"/>
          <w:numId w:val="3"/>
        </w:numPr>
        <w:rPr>
          <w:bCs/>
        </w:rPr>
      </w:pPr>
      <w:r w:rsidRPr="00DC0DF2">
        <w:rPr>
          <w:bCs/>
        </w:rPr>
        <w:t>Ensure partnership has sufficient management systems and structures in place to meet SEAKFHP mission and strategic priorities.</w:t>
      </w:r>
    </w:p>
    <w:p w14:paraId="3B3CD3C4" w14:textId="77777777" w:rsidR="00F929CE" w:rsidRDefault="00F929CE" w:rsidP="00F929CE">
      <w:pPr>
        <w:pStyle w:val="ListParagraph"/>
        <w:numPr>
          <w:ilvl w:val="0"/>
          <w:numId w:val="3"/>
        </w:numPr>
        <w:rPr>
          <w:bCs/>
        </w:rPr>
      </w:pPr>
      <w:r w:rsidRPr="00DC0DF2">
        <w:rPr>
          <w:bCs/>
        </w:rPr>
        <w:t>Promote strong constituent relationships in Southeast Alaska, regionally</w:t>
      </w:r>
      <w:r w:rsidR="002B42E7">
        <w:rPr>
          <w:bCs/>
        </w:rPr>
        <w:t>,</w:t>
      </w:r>
      <w:r w:rsidRPr="00DC0DF2">
        <w:rPr>
          <w:bCs/>
        </w:rPr>
        <w:t xml:space="preserve"> and nationally, for broad support of the partnership.</w:t>
      </w:r>
    </w:p>
    <w:p w14:paraId="2794D674" w14:textId="4E9C2FF5" w:rsidR="00F929CE" w:rsidRDefault="00F929CE" w:rsidP="00F929CE">
      <w:pPr>
        <w:pStyle w:val="ListParagraph"/>
        <w:numPr>
          <w:ilvl w:val="0"/>
          <w:numId w:val="3"/>
        </w:numPr>
        <w:rPr>
          <w:bCs/>
        </w:rPr>
      </w:pPr>
      <w:r w:rsidRPr="00DC0DF2">
        <w:rPr>
          <w:bCs/>
        </w:rPr>
        <w:t>Regularly communicate with municipal, regional</w:t>
      </w:r>
      <w:r w:rsidR="004A6E54">
        <w:rPr>
          <w:bCs/>
        </w:rPr>
        <w:t>,</w:t>
      </w:r>
      <w:r w:rsidRPr="00DC0DF2">
        <w:rPr>
          <w:bCs/>
        </w:rPr>
        <w:t xml:space="preserve"> and legislative entities, adjacent FHPs, and others to share accomplishments of the partnership and elevate conservation needs in the region.</w:t>
      </w:r>
    </w:p>
    <w:p w14:paraId="13F3E83A" w14:textId="77777777" w:rsidR="00F929CE" w:rsidRPr="00DC0DF2" w:rsidRDefault="00F929CE" w:rsidP="00F929CE">
      <w:pPr>
        <w:pStyle w:val="ListParagraph"/>
        <w:numPr>
          <w:ilvl w:val="0"/>
          <w:numId w:val="3"/>
        </w:numPr>
        <w:rPr>
          <w:bCs/>
        </w:rPr>
      </w:pPr>
      <w:r w:rsidRPr="00DC0DF2">
        <w:rPr>
          <w:bCs/>
        </w:rPr>
        <w:t>Annually host broad public outreach events to share accomplishments of the partnership and identify fiscal needs of conservation efforts in the region.</w:t>
      </w:r>
    </w:p>
    <w:p w14:paraId="0F20A282" w14:textId="77777777" w:rsidR="00F929CE" w:rsidRPr="004A098C" w:rsidRDefault="00F929CE" w:rsidP="00F929CE">
      <w:pPr>
        <w:rPr>
          <w:b/>
          <w:bCs/>
          <w:u w:val="single"/>
        </w:rPr>
      </w:pPr>
      <w:r w:rsidRPr="004A098C">
        <w:rPr>
          <w:b/>
          <w:bCs/>
          <w:u w:val="single"/>
        </w:rPr>
        <w:t>PARTNER SERVICE STRATEGY</w:t>
      </w:r>
    </w:p>
    <w:p w14:paraId="720719DC" w14:textId="75929D21" w:rsidR="00F929CE" w:rsidRPr="004229ED" w:rsidRDefault="00F929CE" w:rsidP="00F929CE">
      <w:pPr>
        <w:rPr>
          <w:bCs/>
        </w:rPr>
      </w:pPr>
      <w:r w:rsidRPr="004229ED">
        <w:rPr>
          <w:bCs/>
        </w:rPr>
        <w:t>Early strategic planning efforts signaled the need for a regional entity that could facilitate coordination and</w:t>
      </w:r>
      <w:r>
        <w:rPr>
          <w:bCs/>
        </w:rPr>
        <w:t xml:space="preserve"> </w:t>
      </w:r>
      <w:r w:rsidR="00340031">
        <w:rPr>
          <w:bCs/>
        </w:rPr>
        <w:t>communication among</w:t>
      </w:r>
      <w:r w:rsidRPr="004229ED">
        <w:rPr>
          <w:bCs/>
        </w:rPr>
        <w:t xml:space="preserve"> resource agencies and interested stakeholders across Southeast</w:t>
      </w:r>
      <w:r w:rsidR="0041118A">
        <w:rPr>
          <w:bCs/>
        </w:rPr>
        <w:t xml:space="preserve"> Alaska</w:t>
      </w:r>
      <w:r w:rsidRPr="004229ED">
        <w:rPr>
          <w:bCs/>
        </w:rPr>
        <w:t xml:space="preserve">.  As a result, a core function of the SEAKFHP is to provide direct and tangible services to SEAKFHP partners and regional stakeholders. The following </w:t>
      </w:r>
      <w:r>
        <w:rPr>
          <w:bCs/>
        </w:rPr>
        <w:t>actions outline long</w:t>
      </w:r>
      <w:r w:rsidR="00E3005C">
        <w:rPr>
          <w:bCs/>
        </w:rPr>
        <w:t>-</w:t>
      </w:r>
      <w:r>
        <w:rPr>
          <w:bCs/>
        </w:rPr>
        <w:t xml:space="preserve">term </w:t>
      </w:r>
      <w:r w:rsidR="00552B46">
        <w:rPr>
          <w:bCs/>
        </w:rPr>
        <w:t xml:space="preserve">partner </w:t>
      </w:r>
      <w:r>
        <w:rPr>
          <w:bCs/>
        </w:rPr>
        <w:t>services of</w:t>
      </w:r>
      <w:r w:rsidRPr="004229ED">
        <w:rPr>
          <w:bCs/>
        </w:rPr>
        <w:t xml:space="preserve"> the SEAKFHP.</w:t>
      </w:r>
    </w:p>
    <w:p w14:paraId="1577F573" w14:textId="77777777" w:rsidR="00F929CE" w:rsidRPr="004A098C" w:rsidRDefault="00F929CE" w:rsidP="00F929CE">
      <w:pPr>
        <w:spacing w:after="0"/>
        <w:rPr>
          <w:bCs/>
          <w:i/>
          <w:u w:val="single"/>
        </w:rPr>
      </w:pPr>
      <w:r w:rsidRPr="004A098C">
        <w:rPr>
          <w:bCs/>
          <w:i/>
          <w:u w:val="single"/>
        </w:rPr>
        <w:t>Communication and Coordination</w:t>
      </w:r>
    </w:p>
    <w:p w14:paraId="360FFF3D" w14:textId="77777777" w:rsidR="00F929CE" w:rsidRDefault="00F929CE" w:rsidP="00F929CE">
      <w:pPr>
        <w:pStyle w:val="ListParagraph"/>
        <w:numPr>
          <w:ilvl w:val="0"/>
          <w:numId w:val="4"/>
        </w:numPr>
        <w:rPr>
          <w:bCs/>
        </w:rPr>
      </w:pPr>
      <w:r>
        <w:rPr>
          <w:bCs/>
        </w:rPr>
        <w:t xml:space="preserve">Facilitate communication and interagency coordination of fish habitat </w:t>
      </w:r>
      <w:r w:rsidRPr="00DC0DF2">
        <w:rPr>
          <w:bCs/>
        </w:rPr>
        <w:t>conservation activities among natural resource practitioners and stakeholders in Southeast Alaska.</w:t>
      </w:r>
    </w:p>
    <w:p w14:paraId="1EBFA56C" w14:textId="5A2C4648" w:rsidR="00F929CE" w:rsidRDefault="00F929CE" w:rsidP="00F929CE">
      <w:pPr>
        <w:pStyle w:val="ListParagraph"/>
        <w:numPr>
          <w:ilvl w:val="0"/>
          <w:numId w:val="4"/>
        </w:numPr>
        <w:rPr>
          <w:bCs/>
        </w:rPr>
      </w:pPr>
      <w:r w:rsidRPr="00DC0DF2">
        <w:rPr>
          <w:bCs/>
        </w:rPr>
        <w:t>Annually coordinate regional meetings and events that increase the awareness and coordination of regional assessment, protection</w:t>
      </w:r>
      <w:r w:rsidR="00DD7ED1">
        <w:rPr>
          <w:bCs/>
        </w:rPr>
        <w:t>,</w:t>
      </w:r>
      <w:r w:rsidRPr="00DC0DF2">
        <w:rPr>
          <w:bCs/>
        </w:rPr>
        <w:t xml:space="preserve"> and restoration methods, prioritizations</w:t>
      </w:r>
      <w:r w:rsidR="00DD7ED1">
        <w:rPr>
          <w:bCs/>
        </w:rPr>
        <w:t>,</w:t>
      </w:r>
      <w:r w:rsidRPr="00DC0DF2">
        <w:rPr>
          <w:bCs/>
        </w:rPr>
        <w:t xml:space="preserve"> and activities.</w:t>
      </w:r>
    </w:p>
    <w:p w14:paraId="3939E70B" w14:textId="77777777" w:rsidR="00F929CE" w:rsidRDefault="00F929CE" w:rsidP="00F929CE">
      <w:pPr>
        <w:pStyle w:val="ListParagraph"/>
        <w:numPr>
          <w:ilvl w:val="0"/>
          <w:numId w:val="4"/>
        </w:numPr>
        <w:rPr>
          <w:bCs/>
        </w:rPr>
      </w:pPr>
      <w:r w:rsidRPr="00DC0DF2">
        <w:rPr>
          <w:bCs/>
        </w:rPr>
        <w:t>Annually host or co-host fish habitat conservation symposium and/or thematic workshops.</w:t>
      </w:r>
    </w:p>
    <w:p w14:paraId="7D615D6B" w14:textId="7014BCB3" w:rsidR="00F929CE" w:rsidRDefault="00F929CE" w:rsidP="00F929CE">
      <w:pPr>
        <w:pStyle w:val="ListParagraph"/>
        <w:numPr>
          <w:ilvl w:val="0"/>
          <w:numId w:val="4"/>
        </w:numPr>
        <w:rPr>
          <w:bCs/>
        </w:rPr>
      </w:pPr>
      <w:r w:rsidRPr="00DC0DF2">
        <w:rPr>
          <w:bCs/>
        </w:rPr>
        <w:t>Identify, aggregate</w:t>
      </w:r>
      <w:r w:rsidR="00DD7ED1">
        <w:rPr>
          <w:bCs/>
        </w:rPr>
        <w:t>,</w:t>
      </w:r>
      <w:r w:rsidRPr="00DC0DF2">
        <w:rPr>
          <w:bCs/>
        </w:rPr>
        <w:t xml:space="preserve"> and archive regional assessments, prioritization methods</w:t>
      </w:r>
      <w:r w:rsidR="00DD7ED1">
        <w:rPr>
          <w:bCs/>
        </w:rPr>
        <w:t>,</w:t>
      </w:r>
      <w:r w:rsidRPr="00DC0DF2">
        <w:rPr>
          <w:bCs/>
        </w:rPr>
        <w:t xml:space="preserve"> and other applicable information on the SEAKFHP website</w:t>
      </w:r>
      <w:r w:rsidR="00913D29">
        <w:rPr>
          <w:bCs/>
        </w:rPr>
        <w:t xml:space="preserve"> </w:t>
      </w:r>
      <w:hyperlink r:id="rId11" w:history="1">
        <w:r w:rsidR="00913D29" w:rsidRPr="00DC0DF2">
          <w:rPr>
            <w:rStyle w:val="Hyperlink"/>
            <w:b/>
            <w:bCs/>
          </w:rPr>
          <w:t>www.seakfhp.org</w:t>
        </w:r>
      </w:hyperlink>
      <w:r w:rsidRPr="00DC0DF2">
        <w:rPr>
          <w:bCs/>
        </w:rPr>
        <w:t>.</w:t>
      </w:r>
    </w:p>
    <w:p w14:paraId="1B49DC91" w14:textId="50D198D2" w:rsidR="00F929CE" w:rsidRDefault="00F929CE" w:rsidP="00F929CE">
      <w:pPr>
        <w:pStyle w:val="ListParagraph"/>
        <w:numPr>
          <w:ilvl w:val="0"/>
          <w:numId w:val="4"/>
        </w:numPr>
        <w:rPr>
          <w:bCs/>
        </w:rPr>
      </w:pPr>
      <w:r w:rsidRPr="00DC0DF2">
        <w:rPr>
          <w:bCs/>
        </w:rPr>
        <w:t>Facilitate fish passage interagency coordination meetings</w:t>
      </w:r>
      <w:r w:rsidR="00552B46">
        <w:rPr>
          <w:bCs/>
        </w:rPr>
        <w:t xml:space="preserve"> and associated trainings</w:t>
      </w:r>
      <w:r w:rsidRPr="00DC0DF2">
        <w:rPr>
          <w:bCs/>
        </w:rPr>
        <w:t xml:space="preserve">. </w:t>
      </w:r>
    </w:p>
    <w:p w14:paraId="7B9F628A" w14:textId="08CD06B2" w:rsidR="00F929CE" w:rsidRDefault="00F929CE" w:rsidP="00F929CE">
      <w:pPr>
        <w:pStyle w:val="ListParagraph"/>
        <w:numPr>
          <w:ilvl w:val="0"/>
          <w:numId w:val="4"/>
        </w:numPr>
        <w:rPr>
          <w:bCs/>
        </w:rPr>
      </w:pPr>
      <w:r w:rsidRPr="00DC0DF2">
        <w:rPr>
          <w:bCs/>
        </w:rPr>
        <w:lastRenderedPageBreak/>
        <w:t xml:space="preserve">Produce </w:t>
      </w:r>
      <w:r w:rsidR="00DD7ED1">
        <w:rPr>
          <w:bCs/>
        </w:rPr>
        <w:t>outreach materials</w:t>
      </w:r>
      <w:r w:rsidR="00DD7ED1" w:rsidRPr="00DC0DF2">
        <w:rPr>
          <w:bCs/>
        </w:rPr>
        <w:t xml:space="preserve"> </w:t>
      </w:r>
      <w:r w:rsidRPr="00DC0DF2">
        <w:rPr>
          <w:bCs/>
        </w:rPr>
        <w:t>to raise awareness of fish habitat conservation efforts occurring across Southeast Alaska, including the value restoration projects provide the region.</w:t>
      </w:r>
    </w:p>
    <w:p w14:paraId="2C944D5B" w14:textId="5E6B4BC5" w:rsidR="00F929CE" w:rsidRDefault="00250B48" w:rsidP="00F929CE">
      <w:pPr>
        <w:pStyle w:val="ListParagraph"/>
        <w:numPr>
          <w:ilvl w:val="0"/>
          <w:numId w:val="4"/>
        </w:numPr>
        <w:rPr>
          <w:bCs/>
        </w:rPr>
      </w:pPr>
      <w:r>
        <w:rPr>
          <w:bCs/>
        </w:rPr>
        <w:t xml:space="preserve">Communicate funding opportunities for </w:t>
      </w:r>
      <w:r w:rsidR="00F929CE">
        <w:rPr>
          <w:bCs/>
        </w:rPr>
        <w:t xml:space="preserve">regional </w:t>
      </w:r>
      <w:r w:rsidR="00300C96">
        <w:rPr>
          <w:bCs/>
        </w:rPr>
        <w:t xml:space="preserve">fish habitat conservation and </w:t>
      </w:r>
      <w:r>
        <w:rPr>
          <w:bCs/>
        </w:rPr>
        <w:t>coordinate proposal development</w:t>
      </w:r>
      <w:r w:rsidR="00073736">
        <w:rPr>
          <w:bCs/>
        </w:rPr>
        <w:t>;</w:t>
      </w:r>
      <w:r w:rsidR="00F929CE" w:rsidRPr="00DC0DF2">
        <w:rPr>
          <w:bCs/>
        </w:rPr>
        <w:t xml:space="preserve"> facilitate regional dialogs and webinars on applicable funding programs (e.g.</w:t>
      </w:r>
      <w:r>
        <w:rPr>
          <w:bCs/>
        </w:rPr>
        <w:t>,</w:t>
      </w:r>
      <w:r w:rsidR="00F929CE" w:rsidRPr="00DC0DF2">
        <w:rPr>
          <w:bCs/>
        </w:rPr>
        <w:t xml:space="preserve"> A</w:t>
      </w:r>
      <w:r w:rsidR="00913D29">
        <w:rPr>
          <w:bCs/>
        </w:rPr>
        <w:t>laska Sustainable Salmon Fund, National Fish and Wildlife Foundation Alaska Fund</w:t>
      </w:r>
      <w:r w:rsidR="00F929CE" w:rsidRPr="00DC0DF2">
        <w:rPr>
          <w:bCs/>
        </w:rPr>
        <w:t>, NOAA</w:t>
      </w:r>
      <w:r w:rsidR="00913D29">
        <w:rPr>
          <w:bCs/>
        </w:rPr>
        <w:t xml:space="preserve"> Community Based Restoration Program</w:t>
      </w:r>
      <w:r w:rsidR="00F929CE" w:rsidRPr="00DC0DF2">
        <w:rPr>
          <w:bCs/>
        </w:rPr>
        <w:t xml:space="preserve">, </w:t>
      </w:r>
      <w:r w:rsidR="00D37DBF">
        <w:rPr>
          <w:bCs/>
        </w:rPr>
        <w:t>Nation Forest Foundation, Alaska Clean Water Actions Program</w:t>
      </w:r>
      <w:r>
        <w:rPr>
          <w:bCs/>
        </w:rPr>
        <w:t>)</w:t>
      </w:r>
      <w:r w:rsidR="00F929CE" w:rsidRPr="00DC0DF2">
        <w:rPr>
          <w:bCs/>
        </w:rPr>
        <w:t>.</w:t>
      </w:r>
    </w:p>
    <w:p w14:paraId="1E6C019D" w14:textId="5CB3D19F" w:rsidR="00350E1B" w:rsidRPr="00350E1B" w:rsidRDefault="00F929CE" w:rsidP="00E3005C">
      <w:pPr>
        <w:pStyle w:val="ListParagraph"/>
        <w:numPr>
          <w:ilvl w:val="0"/>
          <w:numId w:val="4"/>
        </w:numPr>
        <w:spacing w:after="0"/>
        <w:rPr>
          <w:bCs/>
          <w:i/>
          <w:u w:val="single"/>
        </w:rPr>
      </w:pPr>
      <w:r w:rsidRPr="00350E1B">
        <w:rPr>
          <w:bCs/>
        </w:rPr>
        <w:t>Maintain a SEAKFHP project endorsement process</w:t>
      </w:r>
      <w:r w:rsidR="00250B48">
        <w:rPr>
          <w:bCs/>
        </w:rPr>
        <w:t>, including</w:t>
      </w:r>
      <w:r w:rsidRPr="00350E1B">
        <w:rPr>
          <w:bCs/>
        </w:rPr>
        <w:t xml:space="preserve"> </w:t>
      </w:r>
      <w:r w:rsidR="00250B48">
        <w:rPr>
          <w:bCs/>
        </w:rPr>
        <w:t>a</w:t>
      </w:r>
      <w:r w:rsidRPr="00350E1B">
        <w:rPr>
          <w:bCs/>
        </w:rPr>
        <w:t xml:space="preserve"> timeline for facilitation of SEAKFHP reviews on project proposals</w:t>
      </w:r>
    </w:p>
    <w:p w14:paraId="6247EC6F" w14:textId="77777777" w:rsidR="00350E1B" w:rsidRDefault="00350E1B" w:rsidP="00350E1B">
      <w:pPr>
        <w:spacing w:after="0"/>
        <w:rPr>
          <w:bCs/>
          <w:i/>
          <w:u w:val="single"/>
        </w:rPr>
      </w:pPr>
    </w:p>
    <w:p w14:paraId="52464CD0" w14:textId="75629701" w:rsidR="00F929CE" w:rsidRPr="00350E1B" w:rsidRDefault="00F929CE" w:rsidP="00350E1B">
      <w:pPr>
        <w:spacing w:after="0"/>
        <w:rPr>
          <w:bCs/>
          <w:i/>
          <w:u w:val="single"/>
        </w:rPr>
      </w:pPr>
      <w:r w:rsidRPr="00350E1B">
        <w:rPr>
          <w:bCs/>
          <w:i/>
          <w:u w:val="single"/>
        </w:rPr>
        <w:t>Regional Data/Resource Facilitator</w:t>
      </w:r>
    </w:p>
    <w:p w14:paraId="6DFDA6A5" w14:textId="7199F064" w:rsidR="00F929CE" w:rsidRDefault="00F929CE" w:rsidP="00F929CE">
      <w:pPr>
        <w:pStyle w:val="ListParagraph"/>
        <w:numPr>
          <w:ilvl w:val="0"/>
          <w:numId w:val="5"/>
        </w:numPr>
        <w:rPr>
          <w:bCs/>
        </w:rPr>
      </w:pPr>
      <w:r w:rsidRPr="00DC0DF2">
        <w:rPr>
          <w:bCs/>
        </w:rPr>
        <w:t xml:space="preserve">Serve as regional </w:t>
      </w:r>
      <w:r w:rsidR="00073736">
        <w:rPr>
          <w:bCs/>
        </w:rPr>
        <w:t>information</w:t>
      </w:r>
      <w:r w:rsidRPr="00DC0DF2">
        <w:rPr>
          <w:bCs/>
        </w:rPr>
        <w:t>/resource facilitator.</w:t>
      </w:r>
    </w:p>
    <w:p w14:paraId="36EEF50A" w14:textId="56779F57" w:rsidR="00F929CE" w:rsidRDefault="00F929CE" w:rsidP="00F929CE">
      <w:pPr>
        <w:pStyle w:val="ListParagraph"/>
        <w:numPr>
          <w:ilvl w:val="0"/>
          <w:numId w:val="5"/>
        </w:numPr>
        <w:rPr>
          <w:bCs/>
        </w:rPr>
      </w:pPr>
      <w:r>
        <w:rPr>
          <w:bCs/>
        </w:rPr>
        <w:t xml:space="preserve">Maintain an active website </w:t>
      </w:r>
      <w:r w:rsidRPr="00DC0DF2">
        <w:rPr>
          <w:bCs/>
        </w:rPr>
        <w:t xml:space="preserve">with robust archive of fish habitat conservation information for Southeast Alaska. </w:t>
      </w:r>
    </w:p>
    <w:p w14:paraId="083B4618" w14:textId="6A12A025" w:rsidR="00F929CE" w:rsidRPr="00DC0DF2" w:rsidRDefault="00F929CE" w:rsidP="00F929CE">
      <w:pPr>
        <w:pStyle w:val="ListParagraph"/>
        <w:numPr>
          <w:ilvl w:val="0"/>
          <w:numId w:val="5"/>
        </w:numPr>
        <w:rPr>
          <w:bCs/>
        </w:rPr>
      </w:pPr>
      <w:r w:rsidRPr="00DC0DF2">
        <w:rPr>
          <w:bCs/>
        </w:rPr>
        <w:t>Regularly coordinate with the NFHP Science and Data Committee on updates relevant to data</w:t>
      </w:r>
      <w:r w:rsidR="00073736">
        <w:rPr>
          <w:bCs/>
        </w:rPr>
        <w:t xml:space="preserve"> and</w:t>
      </w:r>
      <w:r w:rsidRPr="00DC0DF2">
        <w:rPr>
          <w:bCs/>
        </w:rPr>
        <w:t xml:space="preserve"> resources available for Southeast Alaska.</w:t>
      </w:r>
    </w:p>
    <w:p w14:paraId="64FCC8CE" w14:textId="77777777" w:rsidR="00F929CE" w:rsidRPr="004A098C" w:rsidRDefault="00F929CE" w:rsidP="00F929CE">
      <w:pPr>
        <w:spacing w:after="0"/>
        <w:rPr>
          <w:bCs/>
          <w:i/>
          <w:u w:val="single"/>
        </w:rPr>
      </w:pPr>
      <w:r w:rsidRPr="004A098C">
        <w:rPr>
          <w:bCs/>
          <w:i/>
          <w:u w:val="single"/>
        </w:rPr>
        <w:t>Project Funding Provider</w:t>
      </w:r>
    </w:p>
    <w:p w14:paraId="50B0689E" w14:textId="75D80853" w:rsidR="00F929CE" w:rsidRDefault="00F929CE" w:rsidP="00F929CE">
      <w:pPr>
        <w:pStyle w:val="ListParagraph"/>
        <w:numPr>
          <w:ilvl w:val="0"/>
          <w:numId w:val="7"/>
        </w:numPr>
        <w:rPr>
          <w:bCs/>
        </w:rPr>
      </w:pPr>
      <w:r w:rsidRPr="007F71AE">
        <w:rPr>
          <w:bCs/>
        </w:rPr>
        <w:t xml:space="preserve">Develop a </w:t>
      </w:r>
      <w:r w:rsidR="00250B48">
        <w:rPr>
          <w:bCs/>
        </w:rPr>
        <w:t xml:space="preserve">viable </w:t>
      </w:r>
      <w:r w:rsidRPr="007F71AE">
        <w:rPr>
          <w:bCs/>
        </w:rPr>
        <w:t xml:space="preserve">plan for the SEAKFHP </w:t>
      </w:r>
      <w:r w:rsidR="00250B48">
        <w:rPr>
          <w:bCs/>
        </w:rPr>
        <w:t>to be able</w:t>
      </w:r>
      <w:r w:rsidRPr="007F71AE">
        <w:rPr>
          <w:bCs/>
        </w:rPr>
        <w:t xml:space="preserve"> to </w:t>
      </w:r>
      <w:r w:rsidR="00250B48">
        <w:rPr>
          <w:bCs/>
        </w:rPr>
        <w:t xml:space="preserve">fund </w:t>
      </w:r>
      <w:r w:rsidRPr="007F71AE">
        <w:rPr>
          <w:bCs/>
        </w:rPr>
        <w:t>regional fish habitat project</w:t>
      </w:r>
      <w:r w:rsidR="00250B48">
        <w:rPr>
          <w:bCs/>
        </w:rPr>
        <w:t>s</w:t>
      </w:r>
      <w:r w:rsidRPr="007F71AE">
        <w:rPr>
          <w:bCs/>
        </w:rPr>
        <w:t>.</w:t>
      </w:r>
    </w:p>
    <w:p w14:paraId="1AAA50D0" w14:textId="77777777" w:rsidR="00F929CE" w:rsidRDefault="00F929CE" w:rsidP="00F929CE">
      <w:pPr>
        <w:pStyle w:val="ListParagraph"/>
        <w:numPr>
          <w:ilvl w:val="0"/>
          <w:numId w:val="7"/>
        </w:numPr>
        <w:rPr>
          <w:bCs/>
        </w:rPr>
      </w:pPr>
      <w:r w:rsidRPr="007F71AE">
        <w:rPr>
          <w:bCs/>
        </w:rPr>
        <w:t>Work with the National Fish Habitat Partnership framework to secure on-the-ground project funding</w:t>
      </w:r>
      <w:r w:rsidR="007A5F4D">
        <w:rPr>
          <w:bCs/>
        </w:rPr>
        <w:t xml:space="preserve"> consistent with the other NHPs in Alaska and nationally</w:t>
      </w:r>
      <w:r w:rsidRPr="007F71AE">
        <w:rPr>
          <w:bCs/>
        </w:rPr>
        <w:t>.</w:t>
      </w:r>
    </w:p>
    <w:p w14:paraId="12EB061F" w14:textId="543DAE8C" w:rsidR="00F929CE" w:rsidRDefault="00F929CE" w:rsidP="00F929CE">
      <w:pPr>
        <w:pStyle w:val="ListParagraph"/>
        <w:numPr>
          <w:ilvl w:val="0"/>
          <w:numId w:val="7"/>
        </w:numPr>
        <w:rPr>
          <w:bCs/>
        </w:rPr>
      </w:pPr>
      <w:r w:rsidRPr="007F71AE">
        <w:rPr>
          <w:bCs/>
        </w:rPr>
        <w:t xml:space="preserve">Work with </w:t>
      </w:r>
      <w:r w:rsidR="00A7312B">
        <w:rPr>
          <w:bCs/>
        </w:rPr>
        <w:t xml:space="preserve">local, </w:t>
      </w:r>
      <w:r w:rsidRPr="007F71AE">
        <w:rPr>
          <w:bCs/>
        </w:rPr>
        <w:t>regional</w:t>
      </w:r>
      <w:r w:rsidR="00A7312B">
        <w:rPr>
          <w:bCs/>
        </w:rPr>
        <w:t>,</w:t>
      </w:r>
      <w:r w:rsidRPr="007F71AE">
        <w:rPr>
          <w:bCs/>
        </w:rPr>
        <w:t xml:space="preserve"> and </w:t>
      </w:r>
      <w:r w:rsidR="00350E1B">
        <w:rPr>
          <w:bCs/>
        </w:rPr>
        <w:t>national</w:t>
      </w:r>
      <w:r w:rsidRPr="007F71AE">
        <w:rPr>
          <w:bCs/>
        </w:rPr>
        <w:t xml:space="preserve"> SEAKFHP partners for securing on-the-ground project funding.</w:t>
      </w:r>
    </w:p>
    <w:p w14:paraId="5D567C79" w14:textId="77777777" w:rsidR="00F929CE" w:rsidRPr="007F71AE" w:rsidRDefault="00F929CE" w:rsidP="00F929CE">
      <w:pPr>
        <w:pStyle w:val="ListParagraph"/>
        <w:numPr>
          <w:ilvl w:val="0"/>
          <w:numId w:val="7"/>
        </w:numPr>
        <w:rPr>
          <w:bCs/>
        </w:rPr>
      </w:pPr>
      <w:r w:rsidRPr="007F71AE">
        <w:rPr>
          <w:bCs/>
        </w:rPr>
        <w:t>Develop request for proposal and evaluation criteria processes and materials the SEAKFHP can use to distribute on-the-ground project funding to potential proposers.</w:t>
      </w:r>
    </w:p>
    <w:p w14:paraId="59F2040C" w14:textId="77777777" w:rsidR="004F011B" w:rsidRPr="004A098C" w:rsidRDefault="00E74BA8" w:rsidP="00755D5E">
      <w:pPr>
        <w:rPr>
          <w:b/>
          <w:bCs/>
        </w:rPr>
      </w:pPr>
      <w:r w:rsidRPr="004A098C">
        <w:rPr>
          <w:b/>
          <w:bCs/>
        </w:rPr>
        <w:t>BUSINESS PLAN</w:t>
      </w:r>
      <w:r w:rsidR="004F011B" w:rsidRPr="004A098C">
        <w:rPr>
          <w:b/>
          <w:bCs/>
        </w:rPr>
        <w:t xml:space="preserve"> </w:t>
      </w:r>
    </w:p>
    <w:p w14:paraId="34923540" w14:textId="77777777" w:rsidR="00755D5E" w:rsidRPr="004A098C" w:rsidRDefault="00741904" w:rsidP="00755D5E">
      <w:pPr>
        <w:rPr>
          <w:b/>
          <w:bCs/>
          <w:u w:val="single"/>
        </w:rPr>
      </w:pPr>
      <w:r w:rsidRPr="004A098C">
        <w:rPr>
          <w:b/>
          <w:bCs/>
          <w:u w:val="single"/>
        </w:rPr>
        <w:t>SEAKFHP Funding</w:t>
      </w:r>
      <w:r w:rsidR="00A51DAA">
        <w:rPr>
          <w:b/>
          <w:bCs/>
          <w:u w:val="single"/>
        </w:rPr>
        <w:t xml:space="preserve"> Background</w:t>
      </w:r>
    </w:p>
    <w:p w14:paraId="68119983" w14:textId="65DA04EA" w:rsidR="00020332" w:rsidRDefault="00020332" w:rsidP="00020332">
      <w:pPr>
        <w:rPr>
          <w:bCs/>
        </w:rPr>
      </w:pPr>
      <w:r>
        <w:rPr>
          <w:bCs/>
        </w:rPr>
        <w:t>At the ‘candidate’ partnership stage of development, SEAKFHP was initially funded by a contribution from Trout Unlimited</w:t>
      </w:r>
      <w:r w:rsidR="00DE2F1B">
        <w:rPr>
          <w:bCs/>
        </w:rPr>
        <w:t>,</w:t>
      </w:r>
      <w:r>
        <w:rPr>
          <w:bCs/>
        </w:rPr>
        <w:t xml:space="preserve"> which was used to leverage additional funding from an Alaska Sustainable Salmon Fund grant.  These funds were largely devoted to </w:t>
      </w:r>
      <w:r w:rsidR="00F929CE">
        <w:rPr>
          <w:bCs/>
        </w:rPr>
        <w:t xml:space="preserve">recruiting </w:t>
      </w:r>
      <w:r>
        <w:rPr>
          <w:bCs/>
        </w:rPr>
        <w:t>the Partnership Coordinator and conducting</w:t>
      </w:r>
      <w:r w:rsidR="00C83A55">
        <w:rPr>
          <w:bCs/>
        </w:rPr>
        <w:t xml:space="preserve"> plans,</w:t>
      </w:r>
      <w:r>
        <w:rPr>
          <w:bCs/>
        </w:rPr>
        <w:t xml:space="preserve"> tasks</w:t>
      </w:r>
      <w:r w:rsidR="0022568E">
        <w:rPr>
          <w:bCs/>
        </w:rPr>
        <w:t>,</w:t>
      </w:r>
      <w:r>
        <w:rPr>
          <w:bCs/>
        </w:rPr>
        <w:t xml:space="preserve"> and services necessary to apply for and attain formal recognition from the National Fish Habitat </w:t>
      </w:r>
      <w:r w:rsidR="0022568E">
        <w:rPr>
          <w:bCs/>
        </w:rPr>
        <w:t xml:space="preserve">Partnership </w:t>
      </w:r>
      <w:r>
        <w:rPr>
          <w:bCs/>
        </w:rPr>
        <w:t xml:space="preserve">Board.  </w:t>
      </w:r>
    </w:p>
    <w:p w14:paraId="063B1873" w14:textId="77FB6BA8" w:rsidR="00020332" w:rsidRDefault="00020332" w:rsidP="00020332">
      <w:pPr>
        <w:rPr>
          <w:bCs/>
        </w:rPr>
      </w:pPr>
      <w:r>
        <w:rPr>
          <w:bCs/>
        </w:rPr>
        <w:t>Additional funding during the ensuing years has been provided through the U</w:t>
      </w:r>
      <w:r w:rsidR="0022568E">
        <w:rPr>
          <w:bCs/>
        </w:rPr>
        <w:t>.</w:t>
      </w:r>
      <w:r>
        <w:rPr>
          <w:bCs/>
        </w:rPr>
        <w:t>S</w:t>
      </w:r>
      <w:r w:rsidR="0022568E">
        <w:rPr>
          <w:bCs/>
        </w:rPr>
        <w:t>.</w:t>
      </w:r>
      <w:r>
        <w:rPr>
          <w:bCs/>
        </w:rPr>
        <w:t xml:space="preserve"> Fish and Wildlife Service’s </w:t>
      </w:r>
      <w:r w:rsidR="0022568E">
        <w:rPr>
          <w:bCs/>
        </w:rPr>
        <w:t xml:space="preserve">(USFWS) </w:t>
      </w:r>
      <w:r>
        <w:rPr>
          <w:bCs/>
        </w:rPr>
        <w:t>Coastal Program</w:t>
      </w:r>
      <w:r w:rsidR="00322B9E">
        <w:rPr>
          <w:bCs/>
        </w:rPr>
        <w:t xml:space="preserve"> </w:t>
      </w:r>
      <w:r>
        <w:rPr>
          <w:bCs/>
        </w:rPr>
        <w:t xml:space="preserve">and successful application to the National Fish and Wildlife Foundation’s </w:t>
      </w:r>
      <w:r w:rsidR="0022568E">
        <w:rPr>
          <w:bCs/>
        </w:rPr>
        <w:t xml:space="preserve">(NFWF) </w:t>
      </w:r>
      <w:r>
        <w:rPr>
          <w:bCs/>
        </w:rPr>
        <w:t>Alaska Fish and Wildlife Fund</w:t>
      </w:r>
      <w:r w:rsidR="00DE2F1B">
        <w:rPr>
          <w:bCs/>
        </w:rPr>
        <w:t>,</w:t>
      </w:r>
      <w:r>
        <w:rPr>
          <w:bCs/>
        </w:rPr>
        <w:t xml:space="preserve"> which has allowed the Partnership to expand the suite of services it provides to partners, covers contractor travel costs</w:t>
      </w:r>
      <w:r w:rsidR="00AD0C88">
        <w:rPr>
          <w:bCs/>
        </w:rPr>
        <w:t>,</w:t>
      </w:r>
      <w:r>
        <w:rPr>
          <w:bCs/>
        </w:rPr>
        <w:t xml:space="preserve"> and compensates sub-contractors for web design and other services. SEAKFHP has also</w:t>
      </w:r>
      <w:r w:rsidR="00C83A55">
        <w:rPr>
          <w:bCs/>
        </w:rPr>
        <w:t xml:space="preserve"> received modest financial support from NOAA, and has</w:t>
      </w:r>
      <w:r>
        <w:rPr>
          <w:bCs/>
        </w:rPr>
        <w:t xml:space="preserve"> leveraged </w:t>
      </w:r>
      <w:r w:rsidR="00F929CE">
        <w:rPr>
          <w:bCs/>
        </w:rPr>
        <w:t>significant</w:t>
      </w:r>
      <w:r w:rsidR="00C83A55">
        <w:rPr>
          <w:bCs/>
        </w:rPr>
        <w:t xml:space="preserve"> in-</w:t>
      </w:r>
      <w:r>
        <w:rPr>
          <w:bCs/>
        </w:rPr>
        <w:t xml:space="preserve">kind support from </w:t>
      </w:r>
      <w:r w:rsidR="00004382">
        <w:rPr>
          <w:bCs/>
        </w:rPr>
        <w:t xml:space="preserve">the </w:t>
      </w:r>
      <w:r>
        <w:rPr>
          <w:bCs/>
        </w:rPr>
        <w:t>A</w:t>
      </w:r>
      <w:r w:rsidR="00004382">
        <w:rPr>
          <w:bCs/>
        </w:rPr>
        <w:t xml:space="preserve">laska </w:t>
      </w:r>
      <w:r>
        <w:rPr>
          <w:bCs/>
        </w:rPr>
        <w:t>D</w:t>
      </w:r>
      <w:r w:rsidR="00004382">
        <w:rPr>
          <w:bCs/>
        </w:rPr>
        <w:t xml:space="preserve">epartment of </w:t>
      </w:r>
      <w:r>
        <w:rPr>
          <w:bCs/>
        </w:rPr>
        <w:t>F</w:t>
      </w:r>
      <w:r w:rsidR="00004382">
        <w:rPr>
          <w:bCs/>
        </w:rPr>
        <w:t xml:space="preserve">ish and </w:t>
      </w:r>
      <w:r>
        <w:rPr>
          <w:bCs/>
        </w:rPr>
        <w:t>G</w:t>
      </w:r>
      <w:r w:rsidR="00004382">
        <w:rPr>
          <w:bCs/>
        </w:rPr>
        <w:t>ame</w:t>
      </w:r>
      <w:r>
        <w:rPr>
          <w:bCs/>
        </w:rPr>
        <w:t xml:space="preserve">-Sportfish Division, </w:t>
      </w:r>
      <w:r w:rsidR="00004382">
        <w:rPr>
          <w:bCs/>
        </w:rPr>
        <w:t>USFS</w:t>
      </w:r>
      <w:r w:rsidR="00C83A55">
        <w:rPr>
          <w:bCs/>
        </w:rPr>
        <w:t xml:space="preserve">, University of Alaska, Southeast Alaska Watershed Coalition, </w:t>
      </w:r>
      <w:r>
        <w:rPr>
          <w:bCs/>
        </w:rPr>
        <w:t>The Nature Conservancy</w:t>
      </w:r>
      <w:r w:rsidR="00C83A55">
        <w:rPr>
          <w:bCs/>
        </w:rPr>
        <w:t xml:space="preserve">, and Trout Unlimited. </w:t>
      </w:r>
    </w:p>
    <w:p w14:paraId="2425AFCC" w14:textId="0E9F4B04" w:rsidR="004F011B" w:rsidRPr="00E74BA8" w:rsidRDefault="004F011B" w:rsidP="004F011B">
      <w:pPr>
        <w:rPr>
          <w:bCs/>
        </w:rPr>
      </w:pPr>
      <w:r>
        <w:rPr>
          <w:bCs/>
        </w:rPr>
        <w:lastRenderedPageBreak/>
        <w:t>SEAKFHP was formalized</w:t>
      </w:r>
      <w:r w:rsidR="00C83A55">
        <w:rPr>
          <w:bCs/>
        </w:rPr>
        <w:t xml:space="preserve"> shortly</w:t>
      </w:r>
      <w:r>
        <w:rPr>
          <w:bCs/>
        </w:rPr>
        <w:t xml:space="preserve"> after a moratorium </w:t>
      </w:r>
      <w:r w:rsidR="006F708D">
        <w:rPr>
          <w:bCs/>
        </w:rPr>
        <w:t>(</w:t>
      </w:r>
      <w:hyperlink r:id="rId12" w:history="1">
        <w:r w:rsidR="006F708D" w:rsidRPr="006F708D">
          <w:rPr>
            <w:rStyle w:val="Hyperlink"/>
          </w:rPr>
          <w:t>see copy here</w:t>
        </w:r>
      </w:hyperlink>
      <w:r w:rsidR="006F708D">
        <w:rPr>
          <w:bCs/>
        </w:rPr>
        <w:t xml:space="preserve">) </w:t>
      </w:r>
      <w:r>
        <w:rPr>
          <w:bCs/>
        </w:rPr>
        <w:t xml:space="preserve">on the funding of new fish habitat partnerships was enacted by the </w:t>
      </w:r>
      <w:r w:rsidR="00C83A55">
        <w:rPr>
          <w:bCs/>
        </w:rPr>
        <w:t>Director of the USFWS</w:t>
      </w:r>
      <w:r w:rsidR="00DE2F1B">
        <w:rPr>
          <w:bCs/>
        </w:rPr>
        <w:t>; consequently</w:t>
      </w:r>
      <w:r>
        <w:rPr>
          <w:bCs/>
        </w:rPr>
        <w:t>, unlike previously recognized partnerships</w:t>
      </w:r>
      <w:r w:rsidR="00DE2F1B">
        <w:rPr>
          <w:bCs/>
        </w:rPr>
        <w:t>,</w:t>
      </w:r>
      <w:r>
        <w:rPr>
          <w:bCs/>
        </w:rPr>
        <w:t xml:space="preserve"> SEAKFHP does not receive financial support from the NFHP</w:t>
      </w:r>
      <w:r w:rsidR="00C83A55">
        <w:rPr>
          <w:bCs/>
        </w:rPr>
        <w:t xml:space="preserve"> (which receives its funding largely from USFWS)</w:t>
      </w:r>
      <w:r>
        <w:rPr>
          <w:bCs/>
        </w:rPr>
        <w:t>.  We have been informed that this funding moratorium will be lifted at such time that the U</w:t>
      </w:r>
      <w:r w:rsidR="00DC3E91">
        <w:rPr>
          <w:bCs/>
        </w:rPr>
        <w:t>.</w:t>
      </w:r>
      <w:r>
        <w:rPr>
          <w:bCs/>
        </w:rPr>
        <w:t>S</w:t>
      </w:r>
      <w:r w:rsidR="00DC3E91">
        <w:rPr>
          <w:bCs/>
        </w:rPr>
        <w:t>.</w:t>
      </w:r>
      <w:r>
        <w:rPr>
          <w:bCs/>
        </w:rPr>
        <w:t xml:space="preserve"> Congress provides additional funding to the NFHP. The founding SEAKFHP partners were cognizant of this </w:t>
      </w:r>
      <w:r w:rsidR="00A51DAA">
        <w:rPr>
          <w:bCs/>
        </w:rPr>
        <w:t>moratorium</w:t>
      </w:r>
      <w:r>
        <w:rPr>
          <w:bCs/>
        </w:rPr>
        <w:t xml:space="preserve"> prior to submitting our request for partnership status.</w:t>
      </w:r>
    </w:p>
    <w:p w14:paraId="54D5EB8B" w14:textId="1A306703" w:rsidR="00CC2553" w:rsidRDefault="00CC2553" w:rsidP="00755D5E">
      <w:pPr>
        <w:rPr>
          <w:bCs/>
        </w:rPr>
      </w:pPr>
      <w:r>
        <w:rPr>
          <w:bCs/>
        </w:rPr>
        <w:t xml:space="preserve">Although successful in self-funding the Partnership to date, the SEAKFHP in essence competes with our own partners for grant awards and </w:t>
      </w:r>
      <w:r w:rsidR="00A51DAA">
        <w:rPr>
          <w:bCs/>
        </w:rPr>
        <w:t xml:space="preserve">consumes </w:t>
      </w:r>
      <w:r>
        <w:rPr>
          <w:bCs/>
        </w:rPr>
        <w:t>substantial coordinator</w:t>
      </w:r>
      <w:r w:rsidR="00392EA4">
        <w:rPr>
          <w:bCs/>
        </w:rPr>
        <w:t xml:space="preserve"> time pursuing these funds—both to the detriment of providing additional services to partners and facilitating collaborations which result in conservation gains on the ground.  </w:t>
      </w:r>
      <w:r w:rsidR="00300C96">
        <w:rPr>
          <w:bCs/>
        </w:rPr>
        <w:t>It is the long-</w:t>
      </w:r>
      <w:r w:rsidR="003F5A6B">
        <w:rPr>
          <w:bCs/>
        </w:rPr>
        <w:t>term goal of the partnership to develop a fiscal plan that provides for successful coordination of partnership services as well as improve fiscal investments to better support opportunities for on-the-ground projects that support the conservation needs of the region.</w:t>
      </w:r>
      <w:r w:rsidR="00A51DAA">
        <w:rPr>
          <w:bCs/>
        </w:rPr>
        <w:t xml:space="preserve"> </w:t>
      </w:r>
    </w:p>
    <w:p w14:paraId="2DBA0372" w14:textId="77777777" w:rsidR="00392EA4" w:rsidRPr="004A098C" w:rsidRDefault="00392EA4" w:rsidP="00755D5E">
      <w:pPr>
        <w:rPr>
          <w:b/>
          <w:bCs/>
          <w:u w:val="single"/>
        </w:rPr>
      </w:pPr>
      <w:r w:rsidRPr="004A098C">
        <w:rPr>
          <w:b/>
          <w:bCs/>
          <w:u w:val="single"/>
        </w:rPr>
        <w:t>Funding Going Forward</w:t>
      </w:r>
    </w:p>
    <w:p w14:paraId="5422FEFC" w14:textId="1D071062" w:rsidR="00A53654" w:rsidRDefault="00F929CE" w:rsidP="00B0185C">
      <w:pPr>
        <w:spacing w:after="0"/>
        <w:rPr>
          <w:bCs/>
        </w:rPr>
      </w:pPr>
      <w:r>
        <w:rPr>
          <w:bCs/>
        </w:rPr>
        <w:t>Moving forward</w:t>
      </w:r>
      <w:r w:rsidR="00DE2F1B">
        <w:rPr>
          <w:bCs/>
        </w:rPr>
        <w:t>,</w:t>
      </w:r>
      <w:r>
        <w:rPr>
          <w:bCs/>
        </w:rPr>
        <w:t xml:space="preserve"> SEAKFHP partners have laid out four funding strategies to </w:t>
      </w:r>
      <w:r w:rsidR="00004382">
        <w:rPr>
          <w:bCs/>
        </w:rPr>
        <w:t xml:space="preserve">support </w:t>
      </w:r>
      <w:r>
        <w:rPr>
          <w:bCs/>
        </w:rPr>
        <w:t>t</w:t>
      </w:r>
      <w:r w:rsidR="00A53654">
        <w:rPr>
          <w:bCs/>
        </w:rPr>
        <w:t>he partnership into the future:</w:t>
      </w:r>
    </w:p>
    <w:p w14:paraId="5D9CE9D4" w14:textId="77777777" w:rsidR="00A53654" w:rsidRDefault="00A53654" w:rsidP="00A53654">
      <w:pPr>
        <w:pStyle w:val="ListParagraph"/>
        <w:numPr>
          <w:ilvl w:val="0"/>
          <w:numId w:val="9"/>
        </w:numPr>
        <w:rPr>
          <w:bCs/>
        </w:rPr>
      </w:pPr>
      <w:r>
        <w:rPr>
          <w:bCs/>
        </w:rPr>
        <w:t xml:space="preserve">Funding Strategy 1: Combination of USFWS Coastal Program and NFWF Alaska Fish and Wildlife Fund </w:t>
      </w:r>
    </w:p>
    <w:p w14:paraId="67C35383" w14:textId="77777777" w:rsidR="00A53654" w:rsidRDefault="00A53654" w:rsidP="00A53654">
      <w:pPr>
        <w:pStyle w:val="ListParagraph"/>
        <w:numPr>
          <w:ilvl w:val="0"/>
          <w:numId w:val="9"/>
        </w:numPr>
        <w:rPr>
          <w:bCs/>
        </w:rPr>
      </w:pPr>
      <w:r>
        <w:rPr>
          <w:bCs/>
        </w:rPr>
        <w:t xml:space="preserve">Funding Strategy 2: Shared SEAKFHP </w:t>
      </w:r>
      <w:r w:rsidR="00322B9E">
        <w:rPr>
          <w:bCs/>
        </w:rPr>
        <w:t>Federal Partner S</w:t>
      </w:r>
      <w:r>
        <w:rPr>
          <w:bCs/>
        </w:rPr>
        <w:t>ponsorship</w:t>
      </w:r>
    </w:p>
    <w:p w14:paraId="4B67BF33" w14:textId="77777777" w:rsidR="00A53654" w:rsidRDefault="00A53654" w:rsidP="00A53654">
      <w:pPr>
        <w:pStyle w:val="ListParagraph"/>
        <w:numPr>
          <w:ilvl w:val="0"/>
          <w:numId w:val="9"/>
        </w:numPr>
        <w:rPr>
          <w:bCs/>
        </w:rPr>
      </w:pPr>
      <w:r>
        <w:rPr>
          <w:bCs/>
        </w:rPr>
        <w:t xml:space="preserve">Funding Strategy 3: Targeted </w:t>
      </w:r>
      <w:r w:rsidR="00322B9E">
        <w:rPr>
          <w:bCs/>
        </w:rPr>
        <w:t>Non-federal F</w:t>
      </w:r>
      <w:r>
        <w:rPr>
          <w:bCs/>
        </w:rPr>
        <w:t xml:space="preserve">unding </w:t>
      </w:r>
      <w:r w:rsidR="00322B9E">
        <w:rPr>
          <w:bCs/>
        </w:rPr>
        <w:t>C</w:t>
      </w:r>
      <w:r>
        <w:rPr>
          <w:bCs/>
        </w:rPr>
        <w:t>ampaign</w:t>
      </w:r>
    </w:p>
    <w:p w14:paraId="661EF5F8" w14:textId="77777777" w:rsidR="00A53654" w:rsidRPr="00A53654" w:rsidRDefault="00322B9E" w:rsidP="00A53654">
      <w:pPr>
        <w:pStyle w:val="ListParagraph"/>
        <w:numPr>
          <w:ilvl w:val="0"/>
          <w:numId w:val="9"/>
        </w:numPr>
        <w:rPr>
          <w:bCs/>
        </w:rPr>
      </w:pPr>
      <w:r>
        <w:rPr>
          <w:bCs/>
        </w:rPr>
        <w:t>Funding Strategy 4: NFHP Secured F</w:t>
      </w:r>
      <w:r w:rsidR="00A53654">
        <w:rPr>
          <w:bCs/>
        </w:rPr>
        <w:t xml:space="preserve">unding </w:t>
      </w:r>
    </w:p>
    <w:p w14:paraId="4CCF2141" w14:textId="1E6AB3BD" w:rsidR="002A12C6" w:rsidRDefault="002A12C6" w:rsidP="00755D5E">
      <w:pPr>
        <w:rPr>
          <w:bCs/>
        </w:rPr>
      </w:pPr>
      <w:r>
        <w:rPr>
          <w:bCs/>
        </w:rPr>
        <w:t>These strategies are articulated in the narrative below and in the accompanying figures</w:t>
      </w:r>
      <w:r w:rsidR="00DE2F1B">
        <w:rPr>
          <w:bCs/>
        </w:rPr>
        <w:t>,</w:t>
      </w:r>
      <w:r w:rsidR="00B53C63">
        <w:rPr>
          <w:bCs/>
        </w:rPr>
        <w:t xml:space="preserve"> which break out the funding plans separately for coordination support</w:t>
      </w:r>
      <w:r w:rsidR="00F16681">
        <w:rPr>
          <w:bCs/>
        </w:rPr>
        <w:t xml:space="preserve"> </w:t>
      </w:r>
      <w:r w:rsidR="00B53C63">
        <w:rPr>
          <w:bCs/>
        </w:rPr>
        <w:t>of the partnership</w:t>
      </w:r>
      <w:r w:rsidR="00F16681">
        <w:rPr>
          <w:bCs/>
        </w:rPr>
        <w:t xml:space="preserve"> (Figure 2)</w:t>
      </w:r>
      <w:r w:rsidR="00B53C63">
        <w:rPr>
          <w:bCs/>
        </w:rPr>
        <w:t xml:space="preserve"> and funding needed to pursue assessment and on-the-ground project activities</w:t>
      </w:r>
      <w:r w:rsidR="00F16681">
        <w:rPr>
          <w:bCs/>
        </w:rPr>
        <w:t xml:space="preserve"> (Figure 3)</w:t>
      </w:r>
      <w:r>
        <w:rPr>
          <w:bCs/>
        </w:rPr>
        <w:t xml:space="preserve">. </w:t>
      </w:r>
    </w:p>
    <w:p w14:paraId="5F342310" w14:textId="77777777" w:rsidR="00160550" w:rsidRDefault="00160550" w:rsidP="00160550">
      <w:pPr>
        <w:spacing w:after="0"/>
        <w:rPr>
          <w:bCs/>
        </w:rPr>
      </w:pPr>
      <w:r>
        <w:rPr>
          <w:bCs/>
        </w:rPr>
        <w:t>A rough estimate of funding needs for the partnership are shared here for perspective:</w:t>
      </w:r>
    </w:p>
    <w:p w14:paraId="56F914FC" w14:textId="2C41B278" w:rsidR="00160550" w:rsidRDefault="00160550" w:rsidP="00160550">
      <w:pPr>
        <w:pStyle w:val="ListParagraph"/>
        <w:numPr>
          <w:ilvl w:val="0"/>
          <w:numId w:val="13"/>
        </w:numPr>
        <w:rPr>
          <w:bCs/>
        </w:rPr>
      </w:pPr>
      <w:r>
        <w:rPr>
          <w:bCs/>
        </w:rPr>
        <w:t xml:space="preserve">Coordination support (annual coordinator </w:t>
      </w:r>
      <w:r w:rsidR="00B0185C">
        <w:rPr>
          <w:bCs/>
        </w:rPr>
        <w:t xml:space="preserve">service </w:t>
      </w:r>
      <w:r>
        <w:rPr>
          <w:bCs/>
        </w:rPr>
        <w:t xml:space="preserve">contract, website maintenance and upgrades, </w:t>
      </w:r>
      <w:r w:rsidR="00B0185C">
        <w:rPr>
          <w:bCs/>
        </w:rPr>
        <w:t xml:space="preserve">limited </w:t>
      </w:r>
      <w:r>
        <w:rPr>
          <w:bCs/>
        </w:rPr>
        <w:t>travel</w:t>
      </w:r>
      <w:r w:rsidR="00B0185C">
        <w:rPr>
          <w:bCs/>
        </w:rPr>
        <w:t xml:space="preserve"> and supplies</w:t>
      </w:r>
      <w:r>
        <w:rPr>
          <w:bCs/>
        </w:rPr>
        <w:t xml:space="preserve"> budget) - $75,000.00</w:t>
      </w:r>
      <w:r w:rsidR="00B0185C">
        <w:rPr>
          <w:bCs/>
        </w:rPr>
        <w:t>/</w:t>
      </w:r>
      <w:proofErr w:type="spellStart"/>
      <w:r w:rsidR="00B0185C">
        <w:rPr>
          <w:bCs/>
        </w:rPr>
        <w:t>yr</w:t>
      </w:r>
      <w:proofErr w:type="spellEnd"/>
    </w:p>
    <w:p w14:paraId="7A465E1A" w14:textId="03E81646" w:rsidR="00160550" w:rsidRDefault="00160550" w:rsidP="00160550">
      <w:pPr>
        <w:pStyle w:val="ListParagraph"/>
        <w:numPr>
          <w:ilvl w:val="0"/>
          <w:numId w:val="13"/>
        </w:numPr>
        <w:rPr>
          <w:bCs/>
        </w:rPr>
      </w:pPr>
      <w:r>
        <w:rPr>
          <w:bCs/>
        </w:rPr>
        <w:t>Service support (annual workshop/conference costs, publication and other technical service costs) - $10,000.00</w:t>
      </w:r>
      <w:r w:rsidR="00B0185C">
        <w:rPr>
          <w:bCs/>
        </w:rPr>
        <w:t>/</w:t>
      </w:r>
      <w:proofErr w:type="spellStart"/>
      <w:r w:rsidR="00B0185C">
        <w:rPr>
          <w:bCs/>
        </w:rPr>
        <w:t>yr</w:t>
      </w:r>
      <w:proofErr w:type="spellEnd"/>
    </w:p>
    <w:p w14:paraId="3C30C016" w14:textId="323CAA79" w:rsidR="00160550" w:rsidRPr="00160550" w:rsidRDefault="00160550" w:rsidP="00160550">
      <w:pPr>
        <w:pStyle w:val="ListParagraph"/>
        <w:numPr>
          <w:ilvl w:val="0"/>
          <w:numId w:val="13"/>
        </w:numPr>
        <w:rPr>
          <w:bCs/>
        </w:rPr>
      </w:pPr>
      <w:r w:rsidRPr="00160550">
        <w:rPr>
          <w:bCs/>
        </w:rPr>
        <w:t xml:space="preserve">On-the-ground project budget $140,000.00 (cost for 5-fish passage designs), </w:t>
      </w:r>
      <w:r>
        <w:rPr>
          <w:bCs/>
        </w:rPr>
        <w:t>f</w:t>
      </w:r>
      <w:r w:rsidRPr="00160550">
        <w:rPr>
          <w:bCs/>
        </w:rPr>
        <w:t xml:space="preserve">unding amounts for on-the-grounds projects are subject to the types of projects supported by the partnership in the future; for this estimate we share anticipated fish passage design costs as these are the </w:t>
      </w:r>
      <w:r>
        <w:rPr>
          <w:bCs/>
        </w:rPr>
        <w:t xml:space="preserve">types of </w:t>
      </w:r>
      <w:r w:rsidRPr="00160550">
        <w:rPr>
          <w:bCs/>
        </w:rPr>
        <w:t xml:space="preserve">projects we are currently </w:t>
      </w:r>
      <w:r>
        <w:rPr>
          <w:bCs/>
        </w:rPr>
        <w:t>pursuing.</w:t>
      </w:r>
    </w:p>
    <w:p w14:paraId="284D3A33" w14:textId="77777777" w:rsidR="00DC3E91" w:rsidRPr="00350E1B" w:rsidRDefault="00DC3E91" w:rsidP="00B0185C">
      <w:pPr>
        <w:spacing w:after="0"/>
        <w:rPr>
          <w:b/>
          <w:bCs/>
        </w:rPr>
      </w:pPr>
      <w:r w:rsidRPr="00350E1B">
        <w:rPr>
          <w:b/>
          <w:bCs/>
        </w:rPr>
        <w:t>Strategy 1</w:t>
      </w:r>
    </w:p>
    <w:p w14:paraId="35BE78EA" w14:textId="66D8033E" w:rsidR="00A53654" w:rsidRDefault="00DC3E91" w:rsidP="00755D5E">
      <w:pPr>
        <w:rPr>
          <w:bCs/>
        </w:rPr>
      </w:pPr>
      <w:r>
        <w:rPr>
          <w:bCs/>
        </w:rPr>
        <w:t>This</w:t>
      </w:r>
      <w:r w:rsidR="00F929CE">
        <w:rPr>
          <w:bCs/>
        </w:rPr>
        <w:t xml:space="preserve"> strategy, </w:t>
      </w:r>
      <w:r>
        <w:rPr>
          <w:bCs/>
        </w:rPr>
        <w:t>will</w:t>
      </w:r>
      <w:r w:rsidR="00F929CE">
        <w:rPr>
          <w:bCs/>
        </w:rPr>
        <w:t xml:space="preserve"> be a main focus for the </w:t>
      </w:r>
      <w:r w:rsidR="00A53654">
        <w:rPr>
          <w:bCs/>
        </w:rPr>
        <w:t>near-</w:t>
      </w:r>
      <w:r w:rsidR="003F5A6B">
        <w:rPr>
          <w:bCs/>
        </w:rPr>
        <w:t>term</w:t>
      </w:r>
      <w:r w:rsidR="00A51DAA">
        <w:rPr>
          <w:bCs/>
        </w:rPr>
        <w:t>,</w:t>
      </w:r>
      <w:r w:rsidR="00340031">
        <w:rPr>
          <w:bCs/>
        </w:rPr>
        <w:t xml:space="preserve"> </w:t>
      </w:r>
      <w:r>
        <w:rPr>
          <w:bCs/>
        </w:rPr>
        <w:t>supports</w:t>
      </w:r>
      <w:r w:rsidR="003F5A6B">
        <w:rPr>
          <w:bCs/>
        </w:rPr>
        <w:t xml:space="preserve"> SEAKFHP </w:t>
      </w:r>
      <w:r w:rsidR="00A51DAA">
        <w:rPr>
          <w:bCs/>
        </w:rPr>
        <w:t xml:space="preserve">basic operations and the contractual partnership coordinator </w:t>
      </w:r>
      <w:r>
        <w:rPr>
          <w:bCs/>
        </w:rPr>
        <w:t>by</w:t>
      </w:r>
      <w:r w:rsidR="003F5A6B">
        <w:rPr>
          <w:bCs/>
        </w:rPr>
        <w:t xml:space="preserve"> solicit</w:t>
      </w:r>
      <w:r>
        <w:rPr>
          <w:bCs/>
        </w:rPr>
        <w:t>ing</w:t>
      </w:r>
      <w:r w:rsidR="003F5A6B">
        <w:rPr>
          <w:bCs/>
        </w:rPr>
        <w:t xml:space="preserve"> the USFWS Coastal Program and the NFWF Alaska Fish and Wildlife Fund. In addition, on alternate years the partnership will solicit on-the-ground project </w:t>
      </w:r>
      <w:r w:rsidR="003F5A6B">
        <w:rPr>
          <w:bCs/>
        </w:rPr>
        <w:lastRenderedPageBreak/>
        <w:t xml:space="preserve">requests through the NFWF Alaska Fish and Wildlife Fund with the support of matching funds shared from in-kind partner support. </w:t>
      </w:r>
      <w:r w:rsidR="007D5E00">
        <w:rPr>
          <w:bCs/>
        </w:rPr>
        <w:t>As part of this strategy</w:t>
      </w:r>
      <w:r w:rsidR="00DE2F1B">
        <w:rPr>
          <w:bCs/>
        </w:rPr>
        <w:t>,</w:t>
      </w:r>
      <w:r w:rsidR="007D5E00">
        <w:rPr>
          <w:bCs/>
        </w:rPr>
        <w:t xml:space="preserve"> </w:t>
      </w:r>
      <w:r w:rsidR="006F6628">
        <w:rPr>
          <w:bCs/>
        </w:rPr>
        <w:t xml:space="preserve">SEAKFHP will also begin a funding campaign to raise matching funds to help </w:t>
      </w:r>
      <w:r w:rsidR="007D5E00">
        <w:rPr>
          <w:bCs/>
        </w:rPr>
        <w:t>meet the matching fund requirement for the NFWF grant</w:t>
      </w:r>
      <w:r w:rsidR="006F6628">
        <w:rPr>
          <w:bCs/>
        </w:rPr>
        <w:t xml:space="preserve">. </w:t>
      </w:r>
    </w:p>
    <w:p w14:paraId="6731804C" w14:textId="1E9671CE" w:rsidR="00DC3E91" w:rsidRPr="00350E1B" w:rsidRDefault="00626FAA" w:rsidP="00B0185C">
      <w:pPr>
        <w:spacing w:after="0"/>
        <w:rPr>
          <w:b/>
          <w:bCs/>
        </w:rPr>
      </w:pPr>
      <w:r w:rsidRPr="00350E1B">
        <w:rPr>
          <w:b/>
          <w:bCs/>
        </w:rPr>
        <w:t>Strategy 2</w:t>
      </w:r>
    </w:p>
    <w:p w14:paraId="2A782EE9" w14:textId="0B356305" w:rsidR="007C43D1" w:rsidRDefault="007D5E00" w:rsidP="00755D5E">
      <w:pPr>
        <w:rPr>
          <w:bCs/>
        </w:rPr>
      </w:pPr>
      <w:r>
        <w:rPr>
          <w:bCs/>
        </w:rPr>
        <w:t>Th</w:t>
      </w:r>
      <w:r w:rsidR="00DC3E91">
        <w:rPr>
          <w:bCs/>
        </w:rPr>
        <w:t>is</w:t>
      </w:r>
      <w:r w:rsidR="001408A5">
        <w:rPr>
          <w:bCs/>
        </w:rPr>
        <w:t xml:space="preserve"> </w:t>
      </w:r>
      <w:r>
        <w:rPr>
          <w:bCs/>
        </w:rPr>
        <w:t xml:space="preserve">strategy </w:t>
      </w:r>
      <w:r w:rsidR="002A12C6">
        <w:rPr>
          <w:bCs/>
        </w:rPr>
        <w:t>addresses a mid</w:t>
      </w:r>
      <w:r w:rsidR="00300C96">
        <w:rPr>
          <w:bCs/>
        </w:rPr>
        <w:t>-</w:t>
      </w:r>
      <w:r>
        <w:rPr>
          <w:bCs/>
        </w:rPr>
        <w:t>term funding</w:t>
      </w:r>
      <w:r w:rsidR="002A12C6">
        <w:rPr>
          <w:bCs/>
        </w:rPr>
        <w:t xml:space="preserve"> plan</w:t>
      </w:r>
      <w:r>
        <w:rPr>
          <w:bCs/>
        </w:rPr>
        <w:t xml:space="preserve"> for coordination support for the partnership through </w:t>
      </w:r>
      <w:r w:rsidR="002A12C6">
        <w:rPr>
          <w:bCs/>
        </w:rPr>
        <w:t xml:space="preserve">fiscal contribution </w:t>
      </w:r>
      <w:r>
        <w:rPr>
          <w:bCs/>
        </w:rPr>
        <w:t>shared</w:t>
      </w:r>
      <w:r w:rsidR="002A12C6">
        <w:rPr>
          <w:bCs/>
        </w:rPr>
        <w:t xml:space="preserve"> among the federal</w:t>
      </w:r>
      <w:r>
        <w:rPr>
          <w:bCs/>
        </w:rPr>
        <w:t xml:space="preserve"> partner</w:t>
      </w:r>
      <w:r w:rsidR="002A12C6">
        <w:rPr>
          <w:bCs/>
        </w:rPr>
        <w:t>s</w:t>
      </w:r>
      <w:r>
        <w:rPr>
          <w:bCs/>
        </w:rPr>
        <w:t>.  To date, coordination support is secured through U</w:t>
      </w:r>
      <w:r w:rsidR="007009D6">
        <w:rPr>
          <w:bCs/>
        </w:rPr>
        <w:t>S</w:t>
      </w:r>
      <w:r>
        <w:rPr>
          <w:bCs/>
        </w:rPr>
        <w:t>FWS fundin</w:t>
      </w:r>
      <w:r w:rsidR="00A53654">
        <w:rPr>
          <w:bCs/>
        </w:rPr>
        <w:t>g</w:t>
      </w:r>
      <w:r w:rsidR="007009D6">
        <w:rPr>
          <w:bCs/>
        </w:rPr>
        <w:t>;</w:t>
      </w:r>
      <w:r w:rsidR="00A53654">
        <w:rPr>
          <w:bCs/>
        </w:rPr>
        <w:t xml:space="preserve"> </w:t>
      </w:r>
      <w:r w:rsidR="002A12C6">
        <w:rPr>
          <w:bCs/>
        </w:rPr>
        <w:t xml:space="preserve">this approach </w:t>
      </w:r>
      <w:r w:rsidR="00A53654">
        <w:rPr>
          <w:bCs/>
        </w:rPr>
        <w:t xml:space="preserve">could be augmented </w:t>
      </w:r>
      <w:r>
        <w:rPr>
          <w:bCs/>
        </w:rPr>
        <w:t>if other agencies share in the burden. Over the course of the next few years</w:t>
      </w:r>
      <w:r w:rsidR="002A12C6">
        <w:rPr>
          <w:bCs/>
        </w:rPr>
        <w:t xml:space="preserve"> (2017-2020)</w:t>
      </w:r>
      <w:r>
        <w:rPr>
          <w:bCs/>
        </w:rPr>
        <w:t xml:space="preserve">, </w:t>
      </w:r>
      <w:r w:rsidR="00DC3E91">
        <w:rPr>
          <w:bCs/>
        </w:rPr>
        <w:t>the other</w:t>
      </w:r>
      <w:r>
        <w:rPr>
          <w:bCs/>
        </w:rPr>
        <w:t xml:space="preserve"> federal partner</w:t>
      </w:r>
      <w:r w:rsidR="00DC3E91">
        <w:rPr>
          <w:bCs/>
        </w:rPr>
        <w:t>s (USFS and NOAA)</w:t>
      </w:r>
      <w:r w:rsidR="001408A5">
        <w:rPr>
          <w:bCs/>
        </w:rPr>
        <w:t xml:space="preserve"> </w:t>
      </w:r>
      <w:r>
        <w:rPr>
          <w:bCs/>
        </w:rPr>
        <w:t>will be approached to help support SEAKFHP coordination sponsorship</w:t>
      </w:r>
      <w:r w:rsidR="00DC3E91">
        <w:rPr>
          <w:bCs/>
        </w:rPr>
        <w:t xml:space="preserve"> on an equal, fractional basis</w:t>
      </w:r>
      <w:r>
        <w:rPr>
          <w:bCs/>
        </w:rPr>
        <w:t xml:space="preserve">. </w:t>
      </w:r>
      <w:r w:rsidR="0029551D">
        <w:rPr>
          <w:bCs/>
        </w:rPr>
        <w:t>To support this strategy</w:t>
      </w:r>
      <w:r w:rsidR="007009D6">
        <w:rPr>
          <w:bCs/>
        </w:rPr>
        <w:t>,</w:t>
      </w:r>
      <w:r w:rsidR="0029551D">
        <w:rPr>
          <w:bCs/>
        </w:rPr>
        <w:t xml:space="preserve"> SEAKFHP will rely on the Memorandum of Understanding </w:t>
      </w:r>
      <w:r w:rsidR="007009D6">
        <w:rPr>
          <w:bCs/>
        </w:rPr>
        <w:t xml:space="preserve">(MOU) </w:t>
      </w:r>
      <w:r w:rsidR="0029551D">
        <w:rPr>
          <w:bCs/>
        </w:rPr>
        <w:t xml:space="preserve">signed by the </w:t>
      </w:r>
    </w:p>
    <w:p w14:paraId="1BAFD930" w14:textId="53137829" w:rsidR="007C43D1" w:rsidRDefault="007C43D1" w:rsidP="00755D5E">
      <w:pPr>
        <w:rPr>
          <w:bCs/>
        </w:rPr>
      </w:pPr>
      <w:r>
        <w:rPr>
          <w:noProof/>
        </w:rPr>
        <w:drawing>
          <wp:inline distT="0" distB="0" distL="0" distR="0" wp14:anchorId="2CF595FC" wp14:editId="79740957">
            <wp:extent cx="5882185" cy="3903259"/>
            <wp:effectExtent l="0" t="0" r="4445" b="2540"/>
            <wp:docPr id="1" name="Chart 1">
              <a:extLst xmlns:a="http://schemas.openxmlformats.org/drawingml/2006/main">
                <a:ext uri="{FF2B5EF4-FFF2-40B4-BE49-F238E27FC236}">
                  <a16:creationId xmlns:a16="http://schemas.microsoft.com/office/drawing/2014/main" id="{3752F90E-043B-4E3A-AFF6-C78154771F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6B92E5" w14:textId="59D3422B" w:rsidR="00F16681" w:rsidRPr="00F16681" w:rsidRDefault="00F16681" w:rsidP="00F16681">
      <w:pPr>
        <w:jc w:val="center"/>
        <w:rPr>
          <w:bCs/>
          <w:sz w:val="20"/>
          <w:szCs w:val="20"/>
        </w:rPr>
      </w:pPr>
      <w:r w:rsidRPr="00F16681">
        <w:rPr>
          <w:bCs/>
          <w:sz w:val="20"/>
          <w:szCs w:val="20"/>
        </w:rPr>
        <w:t xml:space="preserve">Figure </w:t>
      </w:r>
      <w:r>
        <w:rPr>
          <w:bCs/>
          <w:sz w:val="20"/>
          <w:szCs w:val="20"/>
        </w:rPr>
        <w:t>2</w:t>
      </w:r>
      <w:r w:rsidR="002E3C33">
        <w:rPr>
          <w:bCs/>
          <w:sz w:val="20"/>
          <w:szCs w:val="20"/>
        </w:rPr>
        <w:t>. Past</w:t>
      </w:r>
      <w:bookmarkStart w:id="2" w:name="_GoBack"/>
      <w:bookmarkEnd w:id="2"/>
      <w:r w:rsidRPr="00F16681">
        <w:rPr>
          <w:bCs/>
          <w:sz w:val="20"/>
          <w:szCs w:val="20"/>
        </w:rPr>
        <w:t xml:space="preserve"> and future </w:t>
      </w:r>
      <w:r>
        <w:rPr>
          <w:bCs/>
          <w:sz w:val="20"/>
          <w:szCs w:val="20"/>
        </w:rPr>
        <w:t>funding for coordination services</w:t>
      </w:r>
      <w:r w:rsidRPr="00F16681">
        <w:rPr>
          <w:bCs/>
          <w:sz w:val="20"/>
          <w:szCs w:val="20"/>
        </w:rPr>
        <w:t xml:space="preserve"> </w:t>
      </w:r>
      <w:r>
        <w:rPr>
          <w:bCs/>
          <w:sz w:val="20"/>
          <w:szCs w:val="20"/>
        </w:rPr>
        <w:t>of</w:t>
      </w:r>
      <w:r w:rsidRPr="00F16681">
        <w:rPr>
          <w:bCs/>
          <w:sz w:val="20"/>
          <w:szCs w:val="20"/>
        </w:rPr>
        <w:t xml:space="preserve"> the partnership. Showing years 2012</w:t>
      </w:r>
      <w:r>
        <w:rPr>
          <w:bCs/>
          <w:sz w:val="20"/>
          <w:szCs w:val="20"/>
        </w:rPr>
        <w:t>-</w:t>
      </w:r>
      <w:r w:rsidRPr="00F16681">
        <w:rPr>
          <w:bCs/>
          <w:sz w:val="20"/>
          <w:szCs w:val="20"/>
        </w:rPr>
        <w:t>2021.</w:t>
      </w:r>
    </w:p>
    <w:p w14:paraId="0441FE83" w14:textId="07387367" w:rsidR="0029551D" w:rsidRDefault="0029551D" w:rsidP="00755D5E">
      <w:pPr>
        <w:rPr>
          <w:bCs/>
        </w:rPr>
      </w:pPr>
      <w:r>
        <w:rPr>
          <w:bCs/>
        </w:rPr>
        <w:t>Departments of Interior, Agriculture</w:t>
      </w:r>
      <w:r w:rsidR="007009D6">
        <w:rPr>
          <w:bCs/>
        </w:rPr>
        <w:t>,</w:t>
      </w:r>
      <w:r>
        <w:rPr>
          <w:bCs/>
        </w:rPr>
        <w:t xml:space="preserve"> and Commerce</w:t>
      </w:r>
      <w:r w:rsidR="00DE2F1B">
        <w:rPr>
          <w:bCs/>
        </w:rPr>
        <w:t>,</w:t>
      </w:r>
      <w:r>
        <w:rPr>
          <w:bCs/>
        </w:rPr>
        <w:t xml:space="preserve"> which provided expressed interagency support for NFHP. </w:t>
      </w:r>
      <w:hyperlink r:id="rId14" w:history="1">
        <w:r>
          <w:rPr>
            <w:rStyle w:val="Hyperlink"/>
          </w:rPr>
          <w:t>A</w:t>
        </w:r>
        <w:r w:rsidRPr="0029551D">
          <w:rPr>
            <w:rStyle w:val="Hyperlink"/>
          </w:rPr>
          <w:t xml:space="preserve"> copy of this MOU </w:t>
        </w:r>
        <w:r>
          <w:rPr>
            <w:rStyle w:val="Hyperlink"/>
          </w:rPr>
          <w:t xml:space="preserve">is archived </w:t>
        </w:r>
        <w:r w:rsidRPr="0029551D">
          <w:rPr>
            <w:rStyle w:val="Hyperlink"/>
          </w:rPr>
          <w:t>here</w:t>
        </w:r>
      </w:hyperlink>
      <w:r>
        <w:rPr>
          <w:bCs/>
        </w:rPr>
        <w:t>.</w:t>
      </w:r>
    </w:p>
    <w:p w14:paraId="20DB6DF9" w14:textId="678F6C7E" w:rsidR="00DC3E91" w:rsidRPr="002540CF" w:rsidRDefault="00DC3E91" w:rsidP="00B0185C">
      <w:pPr>
        <w:spacing w:after="0"/>
        <w:rPr>
          <w:b/>
          <w:bCs/>
        </w:rPr>
      </w:pPr>
      <w:r w:rsidRPr="002540CF">
        <w:rPr>
          <w:b/>
          <w:bCs/>
        </w:rPr>
        <w:t>Strategy 3:</w:t>
      </w:r>
    </w:p>
    <w:p w14:paraId="1D16AB06" w14:textId="0287CE57" w:rsidR="00A53654" w:rsidRDefault="007D5E00" w:rsidP="00755D5E">
      <w:pPr>
        <w:rPr>
          <w:bCs/>
        </w:rPr>
      </w:pPr>
      <w:r>
        <w:rPr>
          <w:bCs/>
        </w:rPr>
        <w:t>Th</w:t>
      </w:r>
      <w:r w:rsidR="00DC3E91">
        <w:rPr>
          <w:bCs/>
        </w:rPr>
        <w:t>is</w:t>
      </w:r>
      <w:r w:rsidR="001408A5">
        <w:rPr>
          <w:bCs/>
        </w:rPr>
        <w:t xml:space="preserve"> </w:t>
      </w:r>
      <w:r>
        <w:rPr>
          <w:bCs/>
        </w:rPr>
        <w:t>strategy is a targeted funding campaign for the partnership. For this strategy, the</w:t>
      </w:r>
      <w:r w:rsidR="006F6628">
        <w:rPr>
          <w:bCs/>
        </w:rPr>
        <w:t xml:space="preserve"> SEAKF</w:t>
      </w:r>
      <w:r w:rsidR="007009D6">
        <w:rPr>
          <w:bCs/>
        </w:rPr>
        <w:t>H</w:t>
      </w:r>
      <w:r w:rsidR="006F6628">
        <w:rPr>
          <w:bCs/>
        </w:rPr>
        <w:t>P will</w:t>
      </w:r>
      <w:r>
        <w:rPr>
          <w:bCs/>
        </w:rPr>
        <w:t xml:space="preserve"> </w:t>
      </w:r>
      <w:r w:rsidR="006F6628">
        <w:rPr>
          <w:bCs/>
        </w:rPr>
        <w:t>engage with the newly formed NFHP non-profit entity Beyond the Pond</w:t>
      </w:r>
      <w:r w:rsidR="00B0185C">
        <w:rPr>
          <w:bCs/>
        </w:rPr>
        <w:t xml:space="preserve">, </w:t>
      </w:r>
      <w:hyperlink r:id="rId15" w:history="1">
        <w:r w:rsidR="002A12C6" w:rsidRPr="004709CB">
          <w:rPr>
            <w:rStyle w:val="Hyperlink"/>
          </w:rPr>
          <w:t>http://beyondthepondusa.com/</w:t>
        </w:r>
      </w:hyperlink>
      <w:r w:rsidR="006F6628">
        <w:rPr>
          <w:bCs/>
        </w:rPr>
        <w:t xml:space="preserve">. </w:t>
      </w:r>
      <w:r w:rsidR="00392EA4">
        <w:rPr>
          <w:bCs/>
        </w:rPr>
        <w:t xml:space="preserve">The NFHP has recently attained 501c3 status and as a recognized partner, </w:t>
      </w:r>
      <w:r w:rsidR="003F5A6B">
        <w:rPr>
          <w:bCs/>
        </w:rPr>
        <w:t>this</w:t>
      </w:r>
      <w:r w:rsidR="00392EA4">
        <w:rPr>
          <w:bCs/>
        </w:rPr>
        <w:t xml:space="preserve"> status </w:t>
      </w:r>
      <w:r w:rsidR="003F5A6B">
        <w:rPr>
          <w:bCs/>
        </w:rPr>
        <w:t>is now</w:t>
      </w:r>
      <w:r w:rsidR="00392EA4">
        <w:rPr>
          <w:bCs/>
        </w:rPr>
        <w:t xml:space="preserve"> exte</w:t>
      </w:r>
      <w:r w:rsidR="006F6628">
        <w:rPr>
          <w:bCs/>
        </w:rPr>
        <w:t>nded to the SEAKFHP.  It is</w:t>
      </w:r>
      <w:r w:rsidR="00392EA4">
        <w:rPr>
          <w:bCs/>
        </w:rPr>
        <w:t xml:space="preserve"> the intent of the Partnership to solicit </w:t>
      </w:r>
      <w:r w:rsidR="00392EA4">
        <w:rPr>
          <w:bCs/>
        </w:rPr>
        <w:lastRenderedPageBreak/>
        <w:t>donations from corporate entities wishing to support conservation work in the region while realizing tax benefits</w:t>
      </w:r>
      <w:r w:rsidR="00075E5F">
        <w:rPr>
          <w:bCs/>
        </w:rPr>
        <w:t xml:space="preserve"> </w:t>
      </w:r>
      <w:r w:rsidR="00392EA4">
        <w:rPr>
          <w:bCs/>
        </w:rPr>
        <w:t>in return</w:t>
      </w:r>
      <w:r w:rsidR="002A12C6">
        <w:rPr>
          <w:bCs/>
        </w:rPr>
        <w:t>. T</w:t>
      </w:r>
      <w:r w:rsidR="00755FBA">
        <w:rPr>
          <w:bCs/>
        </w:rPr>
        <w:t xml:space="preserve">hese </w:t>
      </w:r>
      <w:r w:rsidR="002A12C6">
        <w:rPr>
          <w:bCs/>
        </w:rPr>
        <w:t>funds</w:t>
      </w:r>
      <w:r w:rsidR="00755FBA">
        <w:rPr>
          <w:bCs/>
        </w:rPr>
        <w:t xml:space="preserve"> will provide SEAKFHP with an invaluable opportunity to leverage federal grant funds</w:t>
      </w:r>
      <w:r w:rsidR="00AC39DD">
        <w:rPr>
          <w:bCs/>
        </w:rPr>
        <w:t>,</w:t>
      </w:r>
      <w:r w:rsidR="002A12C6">
        <w:rPr>
          <w:bCs/>
        </w:rPr>
        <w:t xml:space="preserve"> and as such will be targeted towards the assessment and on-the-grounds project activities for the partnership</w:t>
      </w:r>
      <w:r w:rsidR="00755FBA">
        <w:rPr>
          <w:bCs/>
        </w:rPr>
        <w:t>.</w:t>
      </w:r>
      <w:r w:rsidR="00075E5F">
        <w:rPr>
          <w:bCs/>
        </w:rPr>
        <w:t xml:space="preserve">  </w:t>
      </w:r>
      <w:r w:rsidR="00EB47EF">
        <w:rPr>
          <w:bCs/>
        </w:rPr>
        <w:t xml:space="preserve">Under this strategy, the partnership will also investigate opportunities to aggregate non-federal funding into an endowment pool that could then be </w:t>
      </w:r>
      <w:r w:rsidR="00AC39DD">
        <w:rPr>
          <w:bCs/>
        </w:rPr>
        <w:t xml:space="preserve">used annually (pending investment returns) </w:t>
      </w:r>
      <w:r w:rsidR="00EB47EF">
        <w:rPr>
          <w:bCs/>
        </w:rPr>
        <w:t xml:space="preserve">to support non-federal match funding needs. </w:t>
      </w:r>
      <w:r w:rsidR="00075E5F">
        <w:rPr>
          <w:bCs/>
        </w:rPr>
        <w:t xml:space="preserve">Donations from private entities can generally be counted upon to leverage between 1 </w:t>
      </w:r>
      <w:r w:rsidR="007009D6">
        <w:rPr>
          <w:bCs/>
        </w:rPr>
        <w:t xml:space="preserve">to </w:t>
      </w:r>
      <w:r w:rsidR="00075E5F">
        <w:rPr>
          <w:bCs/>
        </w:rPr>
        <w:t>3 times the donated amount</w:t>
      </w:r>
      <w:r w:rsidR="004C6560">
        <w:rPr>
          <w:bCs/>
        </w:rPr>
        <w:t xml:space="preserve"> and can be dedicated to a particular project, specific service</w:t>
      </w:r>
      <w:r w:rsidR="007009D6">
        <w:rPr>
          <w:bCs/>
        </w:rPr>
        <w:t>,</w:t>
      </w:r>
      <w:r w:rsidR="004C6560">
        <w:rPr>
          <w:bCs/>
        </w:rPr>
        <w:t xml:space="preserve"> or other area of SEAKFHP focus. </w:t>
      </w:r>
    </w:p>
    <w:p w14:paraId="09ABB630" w14:textId="77777777" w:rsidR="00DC3E91" w:rsidRPr="002540CF" w:rsidRDefault="00DC3E91" w:rsidP="00B0185C">
      <w:pPr>
        <w:spacing w:after="0"/>
        <w:rPr>
          <w:b/>
          <w:bCs/>
        </w:rPr>
      </w:pPr>
      <w:r w:rsidRPr="002540CF">
        <w:rPr>
          <w:b/>
          <w:bCs/>
        </w:rPr>
        <w:t>Strategy 4:</w:t>
      </w:r>
    </w:p>
    <w:p w14:paraId="1B78FAF9" w14:textId="0D1A3A85" w:rsidR="006F6628" w:rsidRDefault="007D5E00" w:rsidP="00755D5E">
      <w:pPr>
        <w:rPr>
          <w:bCs/>
        </w:rPr>
      </w:pPr>
      <w:r>
        <w:rPr>
          <w:bCs/>
        </w:rPr>
        <w:t>As a forth strategy, and f</w:t>
      </w:r>
      <w:r w:rsidR="006F6628">
        <w:rPr>
          <w:bCs/>
        </w:rPr>
        <w:t>or longer term fiscal planning</w:t>
      </w:r>
      <w:r w:rsidR="00A51DAA">
        <w:rPr>
          <w:bCs/>
        </w:rPr>
        <w:t>,</w:t>
      </w:r>
      <w:r w:rsidR="006F6628">
        <w:rPr>
          <w:bCs/>
        </w:rPr>
        <w:t xml:space="preserve"> SEAKFHP will continue to pursue NFHP</w:t>
      </w:r>
      <w:r w:rsidR="00507315">
        <w:rPr>
          <w:bCs/>
        </w:rPr>
        <w:t>-</w:t>
      </w:r>
      <w:r w:rsidR="006F6628">
        <w:rPr>
          <w:bCs/>
        </w:rPr>
        <w:t>based coordination and on-the-ground project funds as new Congressional funding becomes available</w:t>
      </w:r>
      <w:r w:rsidR="00A51DAA">
        <w:rPr>
          <w:bCs/>
        </w:rPr>
        <w:t xml:space="preserve">, or changes to the USFWS </w:t>
      </w:r>
      <w:r>
        <w:rPr>
          <w:bCs/>
        </w:rPr>
        <w:t>moratorium</w:t>
      </w:r>
      <w:r w:rsidR="00A51DAA">
        <w:rPr>
          <w:bCs/>
        </w:rPr>
        <w:t xml:space="preserve"> occur</w:t>
      </w:r>
      <w:r w:rsidR="006F6628">
        <w:rPr>
          <w:bCs/>
        </w:rPr>
        <w:t xml:space="preserve">. In addition, SEAKFHP will continue to actively engage with our </w:t>
      </w:r>
      <w:r w:rsidR="00D37DBF">
        <w:rPr>
          <w:bCs/>
        </w:rPr>
        <w:t xml:space="preserve">state and </w:t>
      </w:r>
      <w:r w:rsidR="006F6628">
        <w:rPr>
          <w:bCs/>
        </w:rPr>
        <w:t>federal partners</w:t>
      </w:r>
      <w:r w:rsidR="00D37DBF">
        <w:rPr>
          <w:bCs/>
        </w:rPr>
        <w:t xml:space="preserve"> to encourage the NFHP National Board</w:t>
      </w:r>
      <w:r w:rsidR="006F6628">
        <w:rPr>
          <w:bCs/>
        </w:rPr>
        <w:t xml:space="preserve"> to explore new funding options</w:t>
      </w:r>
      <w:r w:rsidR="00D37DBF">
        <w:rPr>
          <w:bCs/>
        </w:rPr>
        <w:t xml:space="preserve"> for our high performing partnership</w:t>
      </w:r>
      <w:r w:rsidR="002540CF">
        <w:rPr>
          <w:bCs/>
        </w:rPr>
        <w:t>.</w:t>
      </w:r>
      <w:r w:rsidR="006F6628">
        <w:rPr>
          <w:bCs/>
        </w:rPr>
        <w:t xml:space="preserve"> </w:t>
      </w:r>
      <w:r w:rsidR="004E5A12" w:rsidRPr="004E5A12">
        <w:rPr>
          <w:b/>
          <w:bCs/>
          <w:noProof/>
          <w:u w:val="single"/>
        </w:rPr>
        <w:t xml:space="preserve"> </w:t>
      </w:r>
      <w:r w:rsidR="00F16681">
        <w:rPr>
          <w:noProof/>
        </w:rPr>
        <w:drawing>
          <wp:inline distT="0" distB="0" distL="0" distR="0" wp14:anchorId="16BD293B" wp14:editId="04C4D9FC">
            <wp:extent cx="5841242" cy="3875964"/>
            <wp:effectExtent l="0" t="0" r="7620" b="10795"/>
            <wp:docPr id="6" name="Chart 6">
              <a:extLst xmlns:a="http://schemas.openxmlformats.org/drawingml/2006/main">
                <a:ext uri="{FF2B5EF4-FFF2-40B4-BE49-F238E27FC236}">
                  <a16:creationId xmlns:a16="http://schemas.microsoft.com/office/drawing/2014/main" id="{CDEAC28E-ED3F-4EC7-944D-ABB453005A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4DBBE20" w14:textId="53D4EDB9" w:rsidR="00F16681" w:rsidRPr="00F16681" w:rsidRDefault="00F16681" w:rsidP="00F16681">
      <w:pPr>
        <w:jc w:val="center"/>
        <w:rPr>
          <w:bCs/>
          <w:sz w:val="20"/>
          <w:szCs w:val="20"/>
        </w:rPr>
      </w:pPr>
      <w:r w:rsidRPr="00F16681">
        <w:rPr>
          <w:bCs/>
          <w:sz w:val="20"/>
          <w:szCs w:val="20"/>
        </w:rPr>
        <w:t xml:space="preserve">Figure </w:t>
      </w:r>
      <w:r>
        <w:rPr>
          <w:bCs/>
          <w:sz w:val="20"/>
          <w:szCs w:val="20"/>
        </w:rPr>
        <w:t>3</w:t>
      </w:r>
      <w:r w:rsidRPr="00F16681">
        <w:rPr>
          <w:bCs/>
          <w:sz w:val="20"/>
          <w:szCs w:val="20"/>
        </w:rPr>
        <w:t xml:space="preserve">. </w:t>
      </w:r>
      <w:r w:rsidR="002E3C33">
        <w:rPr>
          <w:bCs/>
          <w:sz w:val="20"/>
          <w:szCs w:val="20"/>
        </w:rPr>
        <w:t>Past</w:t>
      </w:r>
      <w:r w:rsidRPr="00F16681">
        <w:rPr>
          <w:bCs/>
          <w:sz w:val="20"/>
          <w:szCs w:val="20"/>
        </w:rPr>
        <w:t xml:space="preserve"> and future </w:t>
      </w:r>
      <w:r>
        <w:rPr>
          <w:bCs/>
          <w:sz w:val="20"/>
          <w:szCs w:val="20"/>
        </w:rPr>
        <w:t xml:space="preserve">funding </w:t>
      </w:r>
      <w:r w:rsidRPr="00F16681">
        <w:rPr>
          <w:bCs/>
          <w:sz w:val="20"/>
          <w:szCs w:val="20"/>
        </w:rPr>
        <w:t>for</w:t>
      </w:r>
      <w:r>
        <w:rPr>
          <w:bCs/>
          <w:sz w:val="20"/>
          <w:szCs w:val="20"/>
        </w:rPr>
        <w:t xml:space="preserve"> projects supported by the</w:t>
      </w:r>
      <w:r w:rsidRPr="00F16681">
        <w:rPr>
          <w:bCs/>
          <w:sz w:val="20"/>
          <w:szCs w:val="20"/>
        </w:rPr>
        <w:t xml:space="preserve"> partnership. Showing years 2012 th</w:t>
      </w:r>
      <w:r>
        <w:rPr>
          <w:bCs/>
          <w:sz w:val="20"/>
          <w:szCs w:val="20"/>
        </w:rPr>
        <w:t>r</w:t>
      </w:r>
      <w:r w:rsidRPr="00F16681">
        <w:rPr>
          <w:bCs/>
          <w:sz w:val="20"/>
          <w:szCs w:val="20"/>
        </w:rPr>
        <w:t>ough 2021.</w:t>
      </w:r>
    </w:p>
    <w:p w14:paraId="546CC030" w14:textId="77777777" w:rsidR="000F1590" w:rsidRPr="004A098C" w:rsidRDefault="000F1590" w:rsidP="00755D5E">
      <w:pPr>
        <w:rPr>
          <w:b/>
          <w:bCs/>
          <w:u w:val="single"/>
        </w:rPr>
      </w:pPr>
      <w:r w:rsidRPr="004A098C">
        <w:rPr>
          <w:b/>
          <w:bCs/>
          <w:u w:val="single"/>
        </w:rPr>
        <w:t>Why Invest In SEAKFHP?</w:t>
      </w:r>
    </w:p>
    <w:p w14:paraId="6B15E4AD" w14:textId="262DC3BF" w:rsidR="00C437FB" w:rsidRDefault="000B3B3C" w:rsidP="00755D5E">
      <w:pPr>
        <w:rPr>
          <w:bCs/>
        </w:rPr>
      </w:pPr>
      <w:r>
        <w:rPr>
          <w:bCs/>
        </w:rPr>
        <w:t>As SEAKFHP embraces a more formal business plan</w:t>
      </w:r>
      <w:r w:rsidR="00495D54">
        <w:rPr>
          <w:bCs/>
        </w:rPr>
        <w:t>,</w:t>
      </w:r>
      <w:r>
        <w:rPr>
          <w:bCs/>
        </w:rPr>
        <w:t xml:space="preserve"> it is important to communicate why it is important to continue to invest in the partnership. This is the message we share:</w:t>
      </w:r>
    </w:p>
    <w:p w14:paraId="41F2A8A0" w14:textId="12E1723A" w:rsidR="00881F3F" w:rsidRDefault="000F1590" w:rsidP="00755D5E">
      <w:pPr>
        <w:rPr>
          <w:bCs/>
        </w:rPr>
      </w:pPr>
      <w:r>
        <w:rPr>
          <w:bCs/>
        </w:rPr>
        <w:lastRenderedPageBreak/>
        <w:t xml:space="preserve">Fisheries drive our regional economy directly </w:t>
      </w:r>
      <w:r w:rsidR="00495D54">
        <w:rPr>
          <w:bCs/>
        </w:rPr>
        <w:t xml:space="preserve">and </w:t>
      </w:r>
      <w:r>
        <w:rPr>
          <w:bCs/>
        </w:rPr>
        <w:t>they also benefit a host of businesses, charities</w:t>
      </w:r>
      <w:r w:rsidR="00495D54">
        <w:rPr>
          <w:bCs/>
        </w:rPr>
        <w:t>,</w:t>
      </w:r>
      <w:r>
        <w:rPr>
          <w:bCs/>
        </w:rPr>
        <w:t xml:space="preserve"> and municipalities indirect</w:t>
      </w:r>
      <w:r w:rsidR="00495D54">
        <w:rPr>
          <w:bCs/>
        </w:rPr>
        <w:t>ly</w:t>
      </w:r>
      <w:r>
        <w:rPr>
          <w:bCs/>
        </w:rPr>
        <w:t>.  The more than 5,000 streams, rivers</w:t>
      </w:r>
      <w:r w:rsidR="00495D54">
        <w:rPr>
          <w:bCs/>
        </w:rPr>
        <w:t>,</w:t>
      </w:r>
      <w:r>
        <w:rPr>
          <w:bCs/>
        </w:rPr>
        <w:t xml:space="preserve"> and lakes </w:t>
      </w:r>
      <w:r w:rsidR="00AC39DD">
        <w:rPr>
          <w:bCs/>
        </w:rPr>
        <w:t xml:space="preserve">that </w:t>
      </w:r>
      <w:r>
        <w:rPr>
          <w:bCs/>
        </w:rPr>
        <w:t>support salmon and trout in the region function as a large and diverse portfolio of investments: in years when one system produces fewer fish, another produces more, helping to ensure consisten</w:t>
      </w:r>
      <w:r w:rsidR="001408A5">
        <w:rPr>
          <w:bCs/>
        </w:rPr>
        <w:t>t returns and yield over time.</w:t>
      </w:r>
      <w:r w:rsidR="00495B40">
        <w:rPr>
          <w:bCs/>
        </w:rPr>
        <w:t xml:space="preserve"> </w:t>
      </w:r>
      <w:r w:rsidR="00F505AD">
        <w:rPr>
          <w:bCs/>
        </w:rPr>
        <w:t xml:space="preserve">Intact, functioning </w:t>
      </w:r>
      <w:r w:rsidR="00495B40">
        <w:rPr>
          <w:bCs/>
        </w:rPr>
        <w:t xml:space="preserve">habitat </w:t>
      </w:r>
      <w:r w:rsidR="00C437FB">
        <w:rPr>
          <w:bCs/>
        </w:rPr>
        <w:t>sustain</w:t>
      </w:r>
      <w:r w:rsidR="00F505AD">
        <w:rPr>
          <w:bCs/>
        </w:rPr>
        <w:t>s</w:t>
      </w:r>
      <w:r w:rsidR="00495B40">
        <w:rPr>
          <w:bCs/>
        </w:rPr>
        <w:t xml:space="preserve"> strong fisheries </w:t>
      </w:r>
      <w:r w:rsidR="00AC39DD">
        <w:rPr>
          <w:bCs/>
        </w:rPr>
        <w:t xml:space="preserve">that in turn sustain </w:t>
      </w:r>
      <w:r w:rsidR="00495B40">
        <w:rPr>
          <w:bCs/>
        </w:rPr>
        <w:t>strong communities here in Southeast Alaska.</w:t>
      </w:r>
      <w:r>
        <w:rPr>
          <w:bCs/>
        </w:rPr>
        <w:t xml:space="preserve">  </w:t>
      </w:r>
      <w:r w:rsidR="00C437FB">
        <w:rPr>
          <w:bCs/>
        </w:rPr>
        <w:t xml:space="preserve">Supporting SEAKFHP </w:t>
      </w:r>
      <w:r w:rsidR="00AC39DD">
        <w:rPr>
          <w:bCs/>
        </w:rPr>
        <w:t xml:space="preserve">protects this invaluable habitat by improving </w:t>
      </w:r>
      <w:r w:rsidR="00495B40">
        <w:rPr>
          <w:bCs/>
        </w:rPr>
        <w:t xml:space="preserve">communications between organizations involved in habitat </w:t>
      </w:r>
      <w:r w:rsidR="00AC39DD">
        <w:rPr>
          <w:bCs/>
        </w:rPr>
        <w:t xml:space="preserve">conservation and </w:t>
      </w:r>
      <w:r w:rsidR="00495B40">
        <w:rPr>
          <w:bCs/>
        </w:rPr>
        <w:t>restoration</w:t>
      </w:r>
      <w:r w:rsidR="00881F3F">
        <w:rPr>
          <w:bCs/>
        </w:rPr>
        <w:t xml:space="preserve"> </w:t>
      </w:r>
      <w:r w:rsidR="00F505AD">
        <w:rPr>
          <w:bCs/>
        </w:rPr>
        <w:t xml:space="preserve">and </w:t>
      </w:r>
      <w:r w:rsidR="00AC39DD">
        <w:rPr>
          <w:bCs/>
        </w:rPr>
        <w:t xml:space="preserve">coordinating </w:t>
      </w:r>
      <w:r w:rsidR="00D364E8">
        <w:rPr>
          <w:bCs/>
        </w:rPr>
        <w:t>on</w:t>
      </w:r>
      <w:r w:rsidR="00F505AD">
        <w:rPr>
          <w:bCs/>
        </w:rPr>
        <w:t>-</w:t>
      </w:r>
      <w:r w:rsidR="00D364E8">
        <w:rPr>
          <w:bCs/>
        </w:rPr>
        <w:t>the</w:t>
      </w:r>
      <w:r w:rsidR="00F505AD">
        <w:rPr>
          <w:bCs/>
        </w:rPr>
        <w:t>-</w:t>
      </w:r>
      <w:r w:rsidR="00D364E8">
        <w:rPr>
          <w:bCs/>
        </w:rPr>
        <w:t>ground restoration projects</w:t>
      </w:r>
      <w:r w:rsidR="00881F3F">
        <w:rPr>
          <w:bCs/>
        </w:rPr>
        <w:t>.</w:t>
      </w:r>
    </w:p>
    <w:p w14:paraId="31FFC099" w14:textId="4EBB2120" w:rsidR="00E5733A" w:rsidRPr="0083106E" w:rsidRDefault="00881F3F" w:rsidP="004E5A12">
      <w:pPr>
        <w:spacing w:after="0"/>
      </w:pPr>
      <w:r>
        <w:rPr>
          <w:bCs/>
        </w:rPr>
        <w:t xml:space="preserve">To </w:t>
      </w:r>
      <w:r w:rsidR="002540CF" w:rsidRPr="002540CF">
        <w:rPr>
          <w:bCs/>
        </w:rPr>
        <w:t>invest your time and resources into SEAKFHP</w:t>
      </w:r>
      <w:r>
        <w:rPr>
          <w:bCs/>
        </w:rPr>
        <w:t>, please contact</w:t>
      </w:r>
      <w:r w:rsidR="00775529">
        <w:rPr>
          <w:bCs/>
        </w:rPr>
        <w:t xml:space="preserve"> our SEAKFHP Partnership Coordinator at c</w:t>
      </w:r>
      <w:r w:rsidR="002540CF">
        <w:rPr>
          <w:bCs/>
        </w:rPr>
        <w:t>ood</w:t>
      </w:r>
      <w:r w:rsidR="00775529">
        <w:rPr>
          <w:bCs/>
        </w:rPr>
        <w:t>inator@sealaksafishhabitat.org.</w:t>
      </w:r>
    </w:p>
    <w:sectPr w:rsidR="00E5733A" w:rsidRPr="0083106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0379" w14:textId="77777777" w:rsidR="00091489" w:rsidRDefault="00091489" w:rsidP="009B777A">
      <w:pPr>
        <w:spacing w:after="0" w:line="240" w:lineRule="auto"/>
      </w:pPr>
      <w:r>
        <w:separator/>
      </w:r>
    </w:p>
  </w:endnote>
  <w:endnote w:type="continuationSeparator" w:id="0">
    <w:p w14:paraId="20CEF640" w14:textId="77777777" w:rsidR="00091489" w:rsidRDefault="00091489" w:rsidP="009B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401950"/>
      <w:docPartObj>
        <w:docPartGallery w:val="Page Numbers (Bottom of Page)"/>
        <w:docPartUnique/>
      </w:docPartObj>
    </w:sdtPr>
    <w:sdtEndPr>
      <w:rPr>
        <w:noProof/>
      </w:rPr>
    </w:sdtEndPr>
    <w:sdtContent>
      <w:p w14:paraId="306D605E" w14:textId="4FCF5BBB" w:rsidR="00160550" w:rsidRDefault="00160550">
        <w:pPr>
          <w:pStyle w:val="Footer"/>
          <w:jc w:val="center"/>
        </w:pPr>
        <w:r>
          <w:t>SEAKFHP Business and Operational Plan</w:t>
        </w:r>
        <w:r>
          <w:tab/>
        </w:r>
        <w:r>
          <w:tab/>
        </w:r>
        <w:r>
          <w:fldChar w:fldCharType="begin"/>
        </w:r>
        <w:r>
          <w:instrText xml:space="preserve"> PAGE   \* MERGEFORMAT </w:instrText>
        </w:r>
        <w:r>
          <w:fldChar w:fldCharType="separate"/>
        </w:r>
        <w:r w:rsidR="002E3C33">
          <w:rPr>
            <w:noProof/>
          </w:rPr>
          <w:t>10</w:t>
        </w:r>
        <w:r>
          <w:rPr>
            <w:noProof/>
          </w:rPr>
          <w:fldChar w:fldCharType="end"/>
        </w:r>
      </w:p>
    </w:sdtContent>
  </w:sdt>
  <w:p w14:paraId="6F16BCCE" w14:textId="77777777" w:rsidR="00160550" w:rsidRDefault="00160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2E75" w14:textId="77777777" w:rsidR="00091489" w:rsidRDefault="00091489" w:rsidP="009B777A">
      <w:pPr>
        <w:spacing w:after="0" w:line="240" w:lineRule="auto"/>
      </w:pPr>
      <w:r>
        <w:separator/>
      </w:r>
    </w:p>
  </w:footnote>
  <w:footnote w:type="continuationSeparator" w:id="0">
    <w:p w14:paraId="2A8B5D81" w14:textId="77777777" w:rsidR="00091489" w:rsidRDefault="00091489" w:rsidP="009B7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44C"/>
    <w:multiLevelType w:val="hybridMultilevel"/>
    <w:tmpl w:val="F728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23E52"/>
    <w:multiLevelType w:val="hybridMultilevel"/>
    <w:tmpl w:val="350804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243E34"/>
    <w:multiLevelType w:val="hybridMultilevel"/>
    <w:tmpl w:val="4E22C17C"/>
    <w:lvl w:ilvl="0" w:tplc="1F264D7E">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C63DFF"/>
    <w:multiLevelType w:val="hybridMultilevel"/>
    <w:tmpl w:val="2FCA9F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FE34BF"/>
    <w:multiLevelType w:val="hybridMultilevel"/>
    <w:tmpl w:val="9766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621F7"/>
    <w:multiLevelType w:val="hybridMultilevel"/>
    <w:tmpl w:val="6D1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90CBE"/>
    <w:multiLevelType w:val="hybridMultilevel"/>
    <w:tmpl w:val="2348C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37530"/>
    <w:multiLevelType w:val="hybridMultilevel"/>
    <w:tmpl w:val="149C2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A92500"/>
    <w:multiLevelType w:val="hybridMultilevel"/>
    <w:tmpl w:val="3BE8A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A452C0"/>
    <w:multiLevelType w:val="multilevel"/>
    <w:tmpl w:val="B8D6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5D60E4"/>
    <w:multiLevelType w:val="hybridMultilevel"/>
    <w:tmpl w:val="AAA0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C44FB"/>
    <w:multiLevelType w:val="hybridMultilevel"/>
    <w:tmpl w:val="3150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9C66B9"/>
    <w:multiLevelType w:val="hybridMultilevel"/>
    <w:tmpl w:val="1208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0"/>
  </w:num>
  <w:num w:numId="6">
    <w:abstractNumId w:val="12"/>
  </w:num>
  <w:num w:numId="7">
    <w:abstractNumId w:val="6"/>
  </w:num>
  <w:num w:numId="8">
    <w:abstractNumId w:val="5"/>
  </w:num>
  <w:num w:numId="9">
    <w:abstractNumId w:val="4"/>
  </w:num>
  <w:num w:numId="10">
    <w:abstractNumId w:val="1"/>
  </w:num>
  <w:num w:numId="11">
    <w:abstractNumId w:val="3"/>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9D"/>
    <w:rsid w:val="00004382"/>
    <w:rsid w:val="00020332"/>
    <w:rsid w:val="00050321"/>
    <w:rsid w:val="00071F9D"/>
    <w:rsid w:val="00073736"/>
    <w:rsid w:val="00073F9A"/>
    <w:rsid w:val="00075E5F"/>
    <w:rsid w:val="00091489"/>
    <w:rsid w:val="00092FD3"/>
    <w:rsid w:val="000A44A2"/>
    <w:rsid w:val="000B3B3C"/>
    <w:rsid w:val="000B554D"/>
    <w:rsid w:val="000C2F74"/>
    <w:rsid w:val="000D6A75"/>
    <w:rsid w:val="000F1590"/>
    <w:rsid w:val="000F5E4C"/>
    <w:rsid w:val="001408A5"/>
    <w:rsid w:val="00142FDD"/>
    <w:rsid w:val="00160550"/>
    <w:rsid w:val="001A2C65"/>
    <w:rsid w:val="001F4610"/>
    <w:rsid w:val="00213CC0"/>
    <w:rsid w:val="00224711"/>
    <w:rsid w:val="0022568E"/>
    <w:rsid w:val="00231B44"/>
    <w:rsid w:val="00250B48"/>
    <w:rsid w:val="002540CF"/>
    <w:rsid w:val="002652F9"/>
    <w:rsid w:val="002675B4"/>
    <w:rsid w:val="00276D93"/>
    <w:rsid w:val="0029551D"/>
    <w:rsid w:val="002A12C6"/>
    <w:rsid w:val="002B42E7"/>
    <w:rsid w:val="002C0693"/>
    <w:rsid w:val="002D6B78"/>
    <w:rsid w:val="002E3C33"/>
    <w:rsid w:val="00300C96"/>
    <w:rsid w:val="00322B9E"/>
    <w:rsid w:val="00340031"/>
    <w:rsid w:val="00342589"/>
    <w:rsid w:val="0034684A"/>
    <w:rsid w:val="003477D3"/>
    <w:rsid w:val="00350E1B"/>
    <w:rsid w:val="00361DB1"/>
    <w:rsid w:val="00392C53"/>
    <w:rsid w:val="00392EA4"/>
    <w:rsid w:val="003B48BE"/>
    <w:rsid w:val="003C74BD"/>
    <w:rsid w:val="003D1298"/>
    <w:rsid w:val="003E201F"/>
    <w:rsid w:val="003F5A6B"/>
    <w:rsid w:val="0040057F"/>
    <w:rsid w:val="004103FF"/>
    <w:rsid w:val="0041118A"/>
    <w:rsid w:val="004229ED"/>
    <w:rsid w:val="00475AB8"/>
    <w:rsid w:val="00495B40"/>
    <w:rsid w:val="00495D54"/>
    <w:rsid w:val="0049601E"/>
    <w:rsid w:val="004A098C"/>
    <w:rsid w:val="004A363F"/>
    <w:rsid w:val="004A6E54"/>
    <w:rsid w:val="004B3667"/>
    <w:rsid w:val="004C44C5"/>
    <w:rsid w:val="004C6560"/>
    <w:rsid w:val="004E479E"/>
    <w:rsid w:val="004E5A12"/>
    <w:rsid w:val="004E772B"/>
    <w:rsid w:val="004F011B"/>
    <w:rsid w:val="00507315"/>
    <w:rsid w:val="00552B46"/>
    <w:rsid w:val="005750D6"/>
    <w:rsid w:val="00581A01"/>
    <w:rsid w:val="00595687"/>
    <w:rsid w:val="005B300C"/>
    <w:rsid w:val="005B4874"/>
    <w:rsid w:val="00603716"/>
    <w:rsid w:val="00614435"/>
    <w:rsid w:val="00626FAA"/>
    <w:rsid w:val="00697B2E"/>
    <w:rsid w:val="006D528E"/>
    <w:rsid w:val="006E6D31"/>
    <w:rsid w:val="006F6628"/>
    <w:rsid w:val="006F708D"/>
    <w:rsid w:val="007009D6"/>
    <w:rsid w:val="00741904"/>
    <w:rsid w:val="00755D5E"/>
    <w:rsid w:val="00755FBA"/>
    <w:rsid w:val="007605D7"/>
    <w:rsid w:val="00775529"/>
    <w:rsid w:val="007A5F4D"/>
    <w:rsid w:val="007C43D1"/>
    <w:rsid w:val="007D5E00"/>
    <w:rsid w:val="007F0718"/>
    <w:rsid w:val="007F3030"/>
    <w:rsid w:val="007F71AE"/>
    <w:rsid w:val="0083106E"/>
    <w:rsid w:val="008522B5"/>
    <w:rsid w:val="00853787"/>
    <w:rsid w:val="008656CF"/>
    <w:rsid w:val="00877E39"/>
    <w:rsid w:val="00881F3F"/>
    <w:rsid w:val="008A2B90"/>
    <w:rsid w:val="008B2122"/>
    <w:rsid w:val="008B4F23"/>
    <w:rsid w:val="008E593B"/>
    <w:rsid w:val="008E77B2"/>
    <w:rsid w:val="008F1288"/>
    <w:rsid w:val="008F774F"/>
    <w:rsid w:val="00900E8B"/>
    <w:rsid w:val="009022F3"/>
    <w:rsid w:val="00913D29"/>
    <w:rsid w:val="00942F5D"/>
    <w:rsid w:val="00976179"/>
    <w:rsid w:val="00976776"/>
    <w:rsid w:val="00976978"/>
    <w:rsid w:val="00986B87"/>
    <w:rsid w:val="009906C3"/>
    <w:rsid w:val="009B777A"/>
    <w:rsid w:val="009C07E9"/>
    <w:rsid w:val="009C3789"/>
    <w:rsid w:val="009F54B6"/>
    <w:rsid w:val="00A07D17"/>
    <w:rsid w:val="00A51DAA"/>
    <w:rsid w:val="00A52BE4"/>
    <w:rsid w:val="00A52D9D"/>
    <w:rsid w:val="00A53654"/>
    <w:rsid w:val="00A7312B"/>
    <w:rsid w:val="00A93AFE"/>
    <w:rsid w:val="00AC39DD"/>
    <w:rsid w:val="00AD0C88"/>
    <w:rsid w:val="00B0185C"/>
    <w:rsid w:val="00B026FA"/>
    <w:rsid w:val="00B23F13"/>
    <w:rsid w:val="00B523BB"/>
    <w:rsid w:val="00B535CB"/>
    <w:rsid w:val="00B53C63"/>
    <w:rsid w:val="00BA7320"/>
    <w:rsid w:val="00C437FB"/>
    <w:rsid w:val="00C83A55"/>
    <w:rsid w:val="00CC2553"/>
    <w:rsid w:val="00D364E8"/>
    <w:rsid w:val="00D37DBF"/>
    <w:rsid w:val="00D43A22"/>
    <w:rsid w:val="00D51AAB"/>
    <w:rsid w:val="00D61072"/>
    <w:rsid w:val="00DC0DF2"/>
    <w:rsid w:val="00DC3E91"/>
    <w:rsid w:val="00DD3A2A"/>
    <w:rsid w:val="00DD7ED1"/>
    <w:rsid w:val="00DE20F5"/>
    <w:rsid w:val="00DE2F1B"/>
    <w:rsid w:val="00DE7FD8"/>
    <w:rsid w:val="00E01799"/>
    <w:rsid w:val="00E3005C"/>
    <w:rsid w:val="00E5733A"/>
    <w:rsid w:val="00E7085C"/>
    <w:rsid w:val="00E74BA8"/>
    <w:rsid w:val="00E83DA0"/>
    <w:rsid w:val="00E84086"/>
    <w:rsid w:val="00E8725A"/>
    <w:rsid w:val="00EB2BC7"/>
    <w:rsid w:val="00EB47EF"/>
    <w:rsid w:val="00EC592D"/>
    <w:rsid w:val="00EE2AED"/>
    <w:rsid w:val="00EE3C5C"/>
    <w:rsid w:val="00F12567"/>
    <w:rsid w:val="00F16681"/>
    <w:rsid w:val="00F505AD"/>
    <w:rsid w:val="00F62951"/>
    <w:rsid w:val="00F929CE"/>
    <w:rsid w:val="00F96C6B"/>
    <w:rsid w:val="00F9712E"/>
    <w:rsid w:val="00FB3ACB"/>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5C90"/>
  <w15:docId w15:val="{DC59A499-C10C-4D24-9E18-E01BC0B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33A"/>
    <w:rPr>
      <w:color w:val="0000FF" w:themeColor="hyperlink"/>
      <w:u w:val="single"/>
    </w:rPr>
  </w:style>
  <w:style w:type="character" w:styleId="FollowedHyperlink">
    <w:name w:val="FollowedHyperlink"/>
    <w:basedOn w:val="DefaultParagraphFont"/>
    <w:uiPriority w:val="99"/>
    <w:semiHidden/>
    <w:unhideWhenUsed/>
    <w:rsid w:val="009F54B6"/>
    <w:rPr>
      <w:color w:val="800080" w:themeColor="followedHyperlink"/>
      <w:u w:val="single"/>
    </w:rPr>
  </w:style>
  <w:style w:type="paragraph" w:styleId="ListParagraph">
    <w:name w:val="List Paragraph"/>
    <w:basedOn w:val="Normal"/>
    <w:uiPriority w:val="34"/>
    <w:qFormat/>
    <w:rsid w:val="00342589"/>
    <w:pPr>
      <w:ind w:left="720"/>
      <w:contextualSpacing/>
    </w:pPr>
  </w:style>
  <w:style w:type="paragraph" w:styleId="BalloonText">
    <w:name w:val="Balloon Text"/>
    <w:basedOn w:val="Normal"/>
    <w:link w:val="BalloonTextChar"/>
    <w:uiPriority w:val="99"/>
    <w:semiHidden/>
    <w:unhideWhenUsed/>
    <w:rsid w:val="00020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2"/>
    <w:rPr>
      <w:rFonts w:ascii="Tahoma" w:hAnsi="Tahoma" w:cs="Tahoma"/>
      <w:sz w:val="16"/>
      <w:szCs w:val="16"/>
    </w:rPr>
  </w:style>
  <w:style w:type="character" w:styleId="CommentReference">
    <w:name w:val="annotation reference"/>
    <w:basedOn w:val="DefaultParagraphFont"/>
    <w:uiPriority w:val="99"/>
    <w:semiHidden/>
    <w:unhideWhenUsed/>
    <w:rsid w:val="007F3030"/>
    <w:rPr>
      <w:sz w:val="16"/>
      <w:szCs w:val="16"/>
    </w:rPr>
  </w:style>
  <w:style w:type="paragraph" w:styleId="CommentText">
    <w:name w:val="annotation text"/>
    <w:basedOn w:val="Normal"/>
    <w:link w:val="CommentTextChar"/>
    <w:uiPriority w:val="99"/>
    <w:semiHidden/>
    <w:unhideWhenUsed/>
    <w:rsid w:val="007F3030"/>
    <w:pPr>
      <w:spacing w:line="240" w:lineRule="auto"/>
    </w:pPr>
    <w:rPr>
      <w:sz w:val="20"/>
      <w:szCs w:val="20"/>
    </w:rPr>
  </w:style>
  <w:style w:type="character" w:customStyle="1" w:styleId="CommentTextChar">
    <w:name w:val="Comment Text Char"/>
    <w:basedOn w:val="DefaultParagraphFont"/>
    <w:link w:val="CommentText"/>
    <w:uiPriority w:val="99"/>
    <w:semiHidden/>
    <w:rsid w:val="007F3030"/>
    <w:rPr>
      <w:sz w:val="20"/>
      <w:szCs w:val="20"/>
    </w:rPr>
  </w:style>
  <w:style w:type="paragraph" w:styleId="CommentSubject">
    <w:name w:val="annotation subject"/>
    <w:basedOn w:val="CommentText"/>
    <w:next w:val="CommentText"/>
    <w:link w:val="CommentSubjectChar"/>
    <w:uiPriority w:val="99"/>
    <w:semiHidden/>
    <w:unhideWhenUsed/>
    <w:rsid w:val="007F3030"/>
    <w:rPr>
      <w:b/>
      <w:bCs/>
    </w:rPr>
  </w:style>
  <w:style w:type="character" w:customStyle="1" w:styleId="CommentSubjectChar">
    <w:name w:val="Comment Subject Char"/>
    <w:basedOn w:val="CommentTextChar"/>
    <w:link w:val="CommentSubject"/>
    <w:uiPriority w:val="99"/>
    <w:semiHidden/>
    <w:rsid w:val="007F3030"/>
    <w:rPr>
      <w:b/>
      <w:bCs/>
      <w:sz w:val="20"/>
      <w:szCs w:val="20"/>
    </w:rPr>
  </w:style>
  <w:style w:type="paragraph" w:styleId="Header">
    <w:name w:val="header"/>
    <w:basedOn w:val="Normal"/>
    <w:link w:val="HeaderChar"/>
    <w:uiPriority w:val="99"/>
    <w:unhideWhenUsed/>
    <w:rsid w:val="009B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7A"/>
  </w:style>
  <w:style w:type="paragraph" w:styleId="Footer">
    <w:name w:val="footer"/>
    <w:basedOn w:val="Normal"/>
    <w:link w:val="FooterChar"/>
    <w:uiPriority w:val="99"/>
    <w:unhideWhenUsed/>
    <w:rsid w:val="009B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7A"/>
  </w:style>
  <w:style w:type="character" w:customStyle="1" w:styleId="Mention1">
    <w:name w:val="Mention1"/>
    <w:basedOn w:val="DefaultParagraphFont"/>
    <w:uiPriority w:val="99"/>
    <w:semiHidden/>
    <w:unhideWhenUsed/>
    <w:rsid w:val="002A12C6"/>
    <w:rPr>
      <w:color w:val="2B579A"/>
      <w:shd w:val="clear" w:color="auto" w:fill="E6E6E6"/>
    </w:rPr>
  </w:style>
  <w:style w:type="character" w:customStyle="1" w:styleId="Mention2">
    <w:name w:val="Mention2"/>
    <w:basedOn w:val="DefaultParagraphFont"/>
    <w:uiPriority w:val="99"/>
    <w:semiHidden/>
    <w:unhideWhenUsed/>
    <w:rsid w:val="006F70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kfhp.org/wp-content/uploads/2013/02/SEAKFHPstrategicactionplan2014_2016_final_July-09_14.pdf" TargetMode="Externa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hhabitat.org/" TargetMode="External"/><Relationship Id="rId12" Type="http://schemas.openxmlformats.org/officeDocument/2006/relationships/hyperlink" Target="http://www.seakfhp.org/wp-content/uploads/2013/02/FWS-letter-re-FHP-funds-12-26-2012-2.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akfhp.org" TargetMode="External"/><Relationship Id="rId5" Type="http://schemas.openxmlformats.org/officeDocument/2006/relationships/footnotes" Target="footnotes.xml"/><Relationship Id="rId15" Type="http://schemas.openxmlformats.org/officeDocument/2006/relationships/hyperlink" Target="http://beyondthepondusa.com/"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akfhp.org" TargetMode="External"/><Relationship Id="rId14" Type="http://schemas.openxmlformats.org/officeDocument/2006/relationships/hyperlink" Target="http://www.seakfhp.org/wp-content/uploads/2013/02/nfhap-mou-doi-doc-usda-march-2012.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Past and Future</a:t>
            </a:r>
            <a:r>
              <a:rPr lang="en-US" baseline="0"/>
              <a:t> </a:t>
            </a:r>
            <a:r>
              <a:rPr lang="en-US"/>
              <a:t>SEAKFHP Workflow</a:t>
            </a:r>
          </a:p>
          <a:p>
            <a:pPr>
              <a:defRPr/>
            </a:pPr>
            <a:r>
              <a:rPr lang="en-US"/>
              <a:t>(2012-2021)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'Workflow (2)'!$A$5</c:f>
              <c:strCache>
                <c:ptCount val="1"/>
                <c:pt idx="0">
                  <c:v>Coordination</c:v>
                </c:pt>
              </c:strCache>
            </c:strRef>
          </c:tx>
          <c:spPr>
            <a:solidFill>
              <a:schemeClr val="accent1"/>
            </a:solidFill>
            <a:ln>
              <a:noFill/>
            </a:ln>
            <a:effectLst/>
          </c:spPr>
          <c:invertIfNegative val="0"/>
          <c:cat>
            <c:strRef>
              <c:f>'Workflow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'Workflow (2)'!$B$5:$K$5</c:f>
              <c:numCache>
                <c:formatCode>#,##0</c:formatCode>
                <c:ptCount val="10"/>
                <c:pt idx="0">
                  <c:v>80</c:v>
                </c:pt>
                <c:pt idx="1">
                  <c:v>70</c:v>
                </c:pt>
                <c:pt idx="2">
                  <c:v>70</c:v>
                </c:pt>
                <c:pt idx="3">
                  <c:v>60</c:v>
                </c:pt>
                <c:pt idx="4">
                  <c:v>50</c:v>
                </c:pt>
                <c:pt idx="5">
                  <c:v>50</c:v>
                </c:pt>
                <c:pt idx="6">
                  <c:v>40</c:v>
                </c:pt>
                <c:pt idx="7">
                  <c:v>40</c:v>
                </c:pt>
                <c:pt idx="8">
                  <c:v>30</c:v>
                </c:pt>
                <c:pt idx="9">
                  <c:v>30</c:v>
                </c:pt>
              </c:numCache>
            </c:numRef>
          </c:val>
          <c:extLst>
            <c:ext xmlns:c16="http://schemas.microsoft.com/office/drawing/2014/chart" uri="{C3380CC4-5D6E-409C-BE32-E72D297353CC}">
              <c16:uniqueId val="{00000000-B4DB-4356-82C9-0C17F55543F5}"/>
            </c:ext>
          </c:extLst>
        </c:ser>
        <c:ser>
          <c:idx val="1"/>
          <c:order val="1"/>
          <c:tx>
            <c:strRef>
              <c:f>'Workflow (2)'!$A$6</c:f>
              <c:strCache>
                <c:ptCount val="1"/>
                <c:pt idx="0">
                  <c:v>Service</c:v>
                </c:pt>
              </c:strCache>
            </c:strRef>
          </c:tx>
          <c:spPr>
            <a:solidFill>
              <a:schemeClr val="accent2"/>
            </a:solidFill>
            <a:ln>
              <a:noFill/>
            </a:ln>
            <a:effectLst/>
          </c:spPr>
          <c:invertIfNegative val="0"/>
          <c:cat>
            <c:strRef>
              <c:f>'Workflow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'Workflow (2)'!$B$6:$K$6</c:f>
              <c:numCache>
                <c:formatCode>#,##0</c:formatCode>
                <c:ptCount val="10"/>
                <c:pt idx="0">
                  <c:v>10</c:v>
                </c:pt>
                <c:pt idx="1">
                  <c:v>20</c:v>
                </c:pt>
                <c:pt idx="2">
                  <c:v>20</c:v>
                </c:pt>
                <c:pt idx="3">
                  <c:v>20</c:v>
                </c:pt>
                <c:pt idx="4">
                  <c:v>20</c:v>
                </c:pt>
                <c:pt idx="5">
                  <c:v>20</c:v>
                </c:pt>
                <c:pt idx="6">
                  <c:v>30</c:v>
                </c:pt>
                <c:pt idx="7">
                  <c:v>30</c:v>
                </c:pt>
                <c:pt idx="8">
                  <c:v>30</c:v>
                </c:pt>
                <c:pt idx="9">
                  <c:v>30</c:v>
                </c:pt>
              </c:numCache>
            </c:numRef>
          </c:val>
          <c:extLst>
            <c:ext xmlns:c16="http://schemas.microsoft.com/office/drawing/2014/chart" uri="{C3380CC4-5D6E-409C-BE32-E72D297353CC}">
              <c16:uniqueId val="{00000001-B4DB-4356-82C9-0C17F55543F5}"/>
            </c:ext>
          </c:extLst>
        </c:ser>
        <c:ser>
          <c:idx val="2"/>
          <c:order val="2"/>
          <c:tx>
            <c:strRef>
              <c:f>'Workflow (2)'!$A$7</c:f>
              <c:strCache>
                <c:ptCount val="1"/>
                <c:pt idx="0">
                  <c:v>Events</c:v>
                </c:pt>
              </c:strCache>
            </c:strRef>
          </c:tx>
          <c:spPr>
            <a:solidFill>
              <a:schemeClr val="accent3"/>
            </a:solidFill>
            <a:ln>
              <a:noFill/>
            </a:ln>
            <a:effectLst/>
          </c:spPr>
          <c:invertIfNegative val="0"/>
          <c:cat>
            <c:strRef>
              <c:f>'Workflow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'Workflow (2)'!$B$7:$K$7</c:f>
              <c:numCache>
                <c:formatCode>#,##0</c:formatCode>
                <c:ptCount val="10"/>
                <c:pt idx="0">
                  <c:v>10</c:v>
                </c:pt>
                <c:pt idx="1">
                  <c:v>10</c:v>
                </c:pt>
                <c:pt idx="2">
                  <c:v>10</c:v>
                </c:pt>
                <c:pt idx="3">
                  <c:v>20</c:v>
                </c:pt>
                <c:pt idx="4">
                  <c:v>20</c:v>
                </c:pt>
                <c:pt idx="5">
                  <c:v>10</c:v>
                </c:pt>
                <c:pt idx="6">
                  <c:v>10</c:v>
                </c:pt>
                <c:pt idx="7">
                  <c:v>10</c:v>
                </c:pt>
                <c:pt idx="8">
                  <c:v>10</c:v>
                </c:pt>
                <c:pt idx="9">
                  <c:v>10</c:v>
                </c:pt>
              </c:numCache>
            </c:numRef>
          </c:val>
          <c:extLst>
            <c:ext xmlns:c16="http://schemas.microsoft.com/office/drawing/2014/chart" uri="{C3380CC4-5D6E-409C-BE32-E72D297353CC}">
              <c16:uniqueId val="{00000002-B4DB-4356-82C9-0C17F55543F5}"/>
            </c:ext>
          </c:extLst>
        </c:ser>
        <c:ser>
          <c:idx val="3"/>
          <c:order val="3"/>
          <c:tx>
            <c:strRef>
              <c:f>'Workflow (2)'!$A$8</c:f>
              <c:strCache>
                <c:ptCount val="1"/>
                <c:pt idx="0">
                  <c:v>Assessment/design projects</c:v>
                </c:pt>
              </c:strCache>
            </c:strRef>
          </c:tx>
          <c:spPr>
            <a:solidFill>
              <a:schemeClr val="accent4"/>
            </a:solidFill>
            <a:ln>
              <a:noFill/>
            </a:ln>
            <a:effectLst/>
          </c:spPr>
          <c:invertIfNegative val="0"/>
          <c:cat>
            <c:strRef>
              <c:f>'Workflow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'Workflow (2)'!$B$8:$K$8</c:f>
              <c:numCache>
                <c:formatCode>#,##0</c:formatCode>
                <c:ptCount val="10"/>
                <c:pt idx="0">
                  <c:v>0</c:v>
                </c:pt>
                <c:pt idx="1">
                  <c:v>0</c:v>
                </c:pt>
                <c:pt idx="2">
                  <c:v>0</c:v>
                </c:pt>
                <c:pt idx="3">
                  <c:v>0</c:v>
                </c:pt>
                <c:pt idx="4">
                  <c:v>10</c:v>
                </c:pt>
                <c:pt idx="5">
                  <c:v>10</c:v>
                </c:pt>
                <c:pt idx="6">
                  <c:v>10</c:v>
                </c:pt>
                <c:pt idx="7">
                  <c:v>10</c:v>
                </c:pt>
                <c:pt idx="8">
                  <c:v>10</c:v>
                </c:pt>
                <c:pt idx="9">
                  <c:v>10</c:v>
                </c:pt>
              </c:numCache>
            </c:numRef>
          </c:val>
          <c:extLst>
            <c:ext xmlns:c16="http://schemas.microsoft.com/office/drawing/2014/chart" uri="{C3380CC4-5D6E-409C-BE32-E72D297353CC}">
              <c16:uniqueId val="{00000003-B4DB-4356-82C9-0C17F55543F5}"/>
            </c:ext>
          </c:extLst>
        </c:ser>
        <c:ser>
          <c:idx val="4"/>
          <c:order val="4"/>
          <c:tx>
            <c:strRef>
              <c:f>'Workflow (2)'!$A$9</c:f>
              <c:strCache>
                <c:ptCount val="1"/>
                <c:pt idx="0">
                  <c:v>On-the-ground projects</c:v>
                </c:pt>
              </c:strCache>
            </c:strRef>
          </c:tx>
          <c:spPr>
            <a:solidFill>
              <a:schemeClr val="accent5"/>
            </a:solidFill>
            <a:ln>
              <a:noFill/>
            </a:ln>
            <a:effectLst/>
          </c:spPr>
          <c:invertIfNegative val="0"/>
          <c:cat>
            <c:strRef>
              <c:f>'Workflow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'Workflow (2)'!$B$9:$K$9</c:f>
              <c:numCache>
                <c:formatCode>#,##0</c:formatCode>
                <c:ptCount val="10"/>
                <c:pt idx="0">
                  <c:v>0</c:v>
                </c:pt>
                <c:pt idx="1">
                  <c:v>0</c:v>
                </c:pt>
                <c:pt idx="2">
                  <c:v>0</c:v>
                </c:pt>
                <c:pt idx="3">
                  <c:v>0</c:v>
                </c:pt>
                <c:pt idx="4">
                  <c:v>0</c:v>
                </c:pt>
                <c:pt idx="5">
                  <c:v>10</c:v>
                </c:pt>
                <c:pt idx="6">
                  <c:v>10</c:v>
                </c:pt>
                <c:pt idx="7">
                  <c:v>10</c:v>
                </c:pt>
                <c:pt idx="8">
                  <c:v>20</c:v>
                </c:pt>
                <c:pt idx="9">
                  <c:v>20</c:v>
                </c:pt>
              </c:numCache>
            </c:numRef>
          </c:val>
          <c:extLst>
            <c:ext xmlns:c16="http://schemas.microsoft.com/office/drawing/2014/chart" uri="{C3380CC4-5D6E-409C-BE32-E72D297353CC}">
              <c16:uniqueId val="{00000004-B4DB-4356-82C9-0C17F55543F5}"/>
            </c:ext>
          </c:extLst>
        </c:ser>
        <c:dLbls>
          <c:showLegendKey val="0"/>
          <c:showVal val="0"/>
          <c:showCatName val="0"/>
          <c:showSerName val="0"/>
          <c:showPercent val="0"/>
          <c:showBubbleSize val="0"/>
        </c:dLbls>
        <c:gapWidth val="150"/>
        <c:overlap val="100"/>
        <c:axId val="385155568"/>
        <c:axId val="385162128"/>
      </c:barChart>
      <c:catAx>
        <c:axId val="38515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162128"/>
        <c:crosses val="autoZero"/>
        <c:auto val="1"/>
        <c:lblAlgn val="ctr"/>
        <c:lblOffset val="100"/>
        <c:noMultiLvlLbl val="0"/>
      </c:catAx>
      <c:valAx>
        <c:axId val="3851621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155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Past and Future SEAKFHP Coordination</a:t>
            </a:r>
            <a:r>
              <a:rPr lang="en-US" baseline="0"/>
              <a:t> Funding (2012-2021)</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 Funding (2)'!$A$5</c:f>
              <c:strCache>
                <c:ptCount val="1"/>
                <c:pt idx="0">
                  <c:v>AKSSF</c:v>
                </c:pt>
              </c:strCache>
            </c:strRef>
          </c:tx>
          <c:spPr>
            <a:solidFill>
              <a:schemeClr val="accent1"/>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(2)'!$B$5:$K$5</c:f>
              <c:numCache>
                <c:formatCode>0</c:formatCode>
                <c:ptCount val="10"/>
                <c:pt idx="0">
                  <c:v>60</c:v>
                </c:pt>
                <c:pt idx="1">
                  <c:v>60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BFD9-4033-9509-7CB1B0D0E418}"/>
            </c:ext>
          </c:extLst>
        </c:ser>
        <c:ser>
          <c:idx val="1"/>
          <c:order val="1"/>
          <c:tx>
            <c:strRef>
              <c:f>'C Funding (2)'!$A$6</c:f>
              <c:strCache>
                <c:ptCount val="1"/>
                <c:pt idx="0">
                  <c:v>USFWS Coastal Grant</c:v>
                </c:pt>
              </c:strCache>
            </c:strRef>
          </c:tx>
          <c:spPr>
            <a:solidFill>
              <a:schemeClr val="accent2"/>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(2)'!$B$6:$K$6</c:f>
              <c:numCache>
                <c:formatCode>0</c:formatCode>
                <c:ptCount val="10"/>
                <c:pt idx="0">
                  <c:v>0</c:v>
                </c:pt>
                <c:pt idx="1">
                  <c:v>0</c:v>
                </c:pt>
                <c:pt idx="2">
                  <c:v>80</c:v>
                </c:pt>
                <c:pt idx="3">
                  <c:v>80</c:v>
                </c:pt>
                <c:pt idx="4">
                  <c:v>50</c:v>
                </c:pt>
                <c:pt idx="5">
                  <c:v>50</c:v>
                </c:pt>
                <c:pt idx="6">
                  <c:v>50</c:v>
                </c:pt>
                <c:pt idx="7">
                  <c:v>30</c:v>
                </c:pt>
                <c:pt idx="8">
                  <c:v>30</c:v>
                </c:pt>
                <c:pt idx="9">
                  <c:v>0</c:v>
                </c:pt>
              </c:numCache>
            </c:numRef>
          </c:val>
          <c:extLst>
            <c:ext xmlns:c16="http://schemas.microsoft.com/office/drawing/2014/chart" uri="{C3380CC4-5D6E-409C-BE32-E72D297353CC}">
              <c16:uniqueId val="{00000001-BFD9-4033-9509-7CB1B0D0E418}"/>
            </c:ext>
          </c:extLst>
        </c:ser>
        <c:ser>
          <c:idx val="2"/>
          <c:order val="2"/>
          <c:tx>
            <c:strRef>
              <c:f>'C Funding (2)'!$A$7</c:f>
              <c:strCache>
                <c:ptCount val="1"/>
                <c:pt idx="0">
                  <c:v>NFWF AK FW Fund</c:v>
                </c:pt>
              </c:strCache>
            </c:strRef>
          </c:tx>
          <c:spPr>
            <a:solidFill>
              <a:schemeClr val="accent3"/>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(2)'!$B$7:$K$7</c:f>
              <c:numCache>
                <c:formatCode>0</c:formatCode>
                <c:ptCount val="10"/>
                <c:pt idx="0">
                  <c:v>0</c:v>
                </c:pt>
                <c:pt idx="1">
                  <c:v>0</c:v>
                </c:pt>
                <c:pt idx="2">
                  <c:v>0</c:v>
                </c:pt>
                <c:pt idx="3">
                  <c:v>0</c:v>
                </c:pt>
                <c:pt idx="4">
                  <c:v>25</c:v>
                </c:pt>
                <c:pt idx="5">
                  <c:v>30</c:v>
                </c:pt>
                <c:pt idx="6">
                  <c:v>0</c:v>
                </c:pt>
                <c:pt idx="7">
                  <c:v>0</c:v>
                </c:pt>
                <c:pt idx="8">
                  <c:v>0</c:v>
                </c:pt>
                <c:pt idx="9">
                  <c:v>0</c:v>
                </c:pt>
              </c:numCache>
            </c:numRef>
          </c:val>
          <c:extLst>
            <c:ext xmlns:c16="http://schemas.microsoft.com/office/drawing/2014/chart" uri="{C3380CC4-5D6E-409C-BE32-E72D297353CC}">
              <c16:uniqueId val="{00000002-BFD9-4033-9509-7CB1B0D0E418}"/>
            </c:ext>
          </c:extLst>
        </c:ser>
        <c:ser>
          <c:idx val="3"/>
          <c:order val="3"/>
          <c:tx>
            <c:strRef>
              <c:f>'C Funding (2)'!$A$8</c:f>
              <c:strCache>
                <c:ptCount val="1"/>
                <c:pt idx="0">
                  <c:v>Matching fund support (NGO funding)</c:v>
                </c:pt>
              </c:strCache>
            </c:strRef>
          </c:tx>
          <c:spPr>
            <a:solidFill>
              <a:schemeClr val="accent4"/>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(2)'!$B$8:$K$8</c:f>
              <c:numCache>
                <c:formatCode>0</c:formatCode>
                <c:ptCount val="10"/>
                <c:pt idx="0">
                  <c:v>40</c:v>
                </c:pt>
                <c:pt idx="1">
                  <c:v>40</c:v>
                </c:pt>
                <c:pt idx="2">
                  <c:v>20</c:v>
                </c:pt>
                <c:pt idx="3">
                  <c:v>20</c:v>
                </c:pt>
                <c:pt idx="4">
                  <c:v>25</c:v>
                </c:pt>
                <c:pt idx="5">
                  <c:v>10</c:v>
                </c:pt>
                <c:pt idx="6">
                  <c:v>0</c:v>
                </c:pt>
                <c:pt idx="7">
                  <c:v>0</c:v>
                </c:pt>
                <c:pt idx="8">
                  <c:v>0</c:v>
                </c:pt>
                <c:pt idx="9">
                  <c:v>0</c:v>
                </c:pt>
              </c:numCache>
            </c:numRef>
          </c:val>
          <c:extLst>
            <c:ext xmlns:c16="http://schemas.microsoft.com/office/drawing/2014/chart" uri="{C3380CC4-5D6E-409C-BE32-E72D297353CC}">
              <c16:uniqueId val="{00000003-BFD9-4033-9509-7CB1B0D0E418}"/>
            </c:ext>
          </c:extLst>
        </c:ser>
        <c:ser>
          <c:idx val="4"/>
          <c:order val="4"/>
          <c:tx>
            <c:strRef>
              <c:f>'C Funding (2)'!$A$9</c:f>
              <c:strCache>
                <c:ptCount val="1"/>
                <c:pt idx="0">
                  <c:v>Shared partner sponsorship</c:v>
                </c:pt>
              </c:strCache>
            </c:strRef>
          </c:tx>
          <c:spPr>
            <a:solidFill>
              <a:schemeClr val="accent5"/>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(2)'!$B$9:$K$9</c:f>
              <c:numCache>
                <c:formatCode>0</c:formatCode>
                <c:ptCount val="10"/>
                <c:pt idx="0">
                  <c:v>0</c:v>
                </c:pt>
                <c:pt idx="1">
                  <c:v>0</c:v>
                </c:pt>
                <c:pt idx="2">
                  <c:v>0</c:v>
                </c:pt>
                <c:pt idx="3">
                  <c:v>0</c:v>
                </c:pt>
                <c:pt idx="4">
                  <c:v>0</c:v>
                </c:pt>
                <c:pt idx="5">
                  <c:v>10</c:v>
                </c:pt>
                <c:pt idx="6">
                  <c:v>50</c:v>
                </c:pt>
                <c:pt idx="7">
                  <c:v>70</c:v>
                </c:pt>
                <c:pt idx="8">
                  <c:v>70</c:v>
                </c:pt>
                <c:pt idx="9">
                  <c:v>0</c:v>
                </c:pt>
              </c:numCache>
            </c:numRef>
          </c:val>
          <c:extLst>
            <c:ext xmlns:c16="http://schemas.microsoft.com/office/drawing/2014/chart" uri="{C3380CC4-5D6E-409C-BE32-E72D297353CC}">
              <c16:uniqueId val="{00000004-BFD9-4033-9509-7CB1B0D0E418}"/>
            </c:ext>
          </c:extLst>
        </c:ser>
        <c:ser>
          <c:idx val="5"/>
          <c:order val="5"/>
          <c:tx>
            <c:strRef>
              <c:f>'C Funding (2)'!$A$10</c:f>
              <c:strCache>
                <c:ptCount val="1"/>
                <c:pt idx="0">
                  <c:v>Corporate sponsorship</c:v>
                </c:pt>
              </c:strCache>
            </c:strRef>
          </c:tx>
          <c:spPr>
            <a:solidFill>
              <a:schemeClr val="accent6"/>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(2)'!$B$10:$K$10</c:f>
              <c:numCache>
                <c:formatCode>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5-BFD9-4033-9509-7CB1B0D0E418}"/>
            </c:ext>
          </c:extLst>
        </c:ser>
        <c:ser>
          <c:idx val="6"/>
          <c:order val="6"/>
          <c:tx>
            <c:strRef>
              <c:f>'C Funding (2)'!$A$11</c:f>
              <c:strCache>
                <c:ptCount val="1"/>
                <c:pt idx="0">
                  <c:v>NFHP</c:v>
                </c:pt>
              </c:strCache>
            </c:strRef>
          </c:tx>
          <c:spPr>
            <a:solidFill>
              <a:schemeClr val="accent1">
                <a:lumMod val="60000"/>
              </a:schemeClr>
            </a:solidFill>
            <a:ln>
              <a:noFill/>
            </a:ln>
            <a:effectLst/>
          </c:spPr>
          <c:invertIfNegative val="0"/>
          <c:cat>
            <c:strRef>
              <c:f>'C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'C Funding (2)'!$B$11:$K$11</c:f>
              <c:numCache>
                <c:formatCode>0</c:formatCode>
                <c:ptCount val="10"/>
                <c:pt idx="0">
                  <c:v>0</c:v>
                </c:pt>
                <c:pt idx="1">
                  <c:v>0</c:v>
                </c:pt>
                <c:pt idx="2">
                  <c:v>0</c:v>
                </c:pt>
                <c:pt idx="3">
                  <c:v>0</c:v>
                </c:pt>
                <c:pt idx="4">
                  <c:v>0</c:v>
                </c:pt>
                <c:pt idx="5">
                  <c:v>0</c:v>
                </c:pt>
                <c:pt idx="6">
                  <c:v>0</c:v>
                </c:pt>
                <c:pt idx="7">
                  <c:v>0</c:v>
                </c:pt>
                <c:pt idx="8">
                  <c:v>0</c:v>
                </c:pt>
                <c:pt idx="9">
                  <c:v>100</c:v>
                </c:pt>
              </c:numCache>
            </c:numRef>
          </c:val>
          <c:extLst>
            <c:ext xmlns:c16="http://schemas.microsoft.com/office/drawing/2014/chart" uri="{C3380CC4-5D6E-409C-BE32-E72D297353CC}">
              <c16:uniqueId val="{00000006-BFD9-4033-9509-7CB1B0D0E418}"/>
            </c:ext>
          </c:extLst>
        </c:ser>
        <c:dLbls>
          <c:showLegendKey val="0"/>
          <c:showVal val="0"/>
          <c:showCatName val="0"/>
          <c:showSerName val="0"/>
          <c:showPercent val="0"/>
          <c:showBubbleSize val="0"/>
        </c:dLbls>
        <c:gapWidth val="150"/>
        <c:overlap val="100"/>
        <c:axId val="384363472"/>
        <c:axId val="384360192"/>
      </c:barChart>
      <c:catAx>
        <c:axId val="38436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360192"/>
        <c:crosses val="autoZero"/>
        <c:auto val="1"/>
        <c:lblAlgn val="ctr"/>
        <c:lblOffset val="100"/>
        <c:noMultiLvlLbl val="0"/>
      </c:catAx>
      <c:valAx>
        <c:axId val="38436019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436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Past and Future SEAKFHP Project Funding (2012-2021)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 Funding  (2)'!$A$5</c:f>
              <c:strCache>
                <c:ptCount val="1"/>
                <c:pt idx="0">
                  <c:v>AKSSF</c:v>
                </c:pt>
              </c:strCache>
            </c:strRef>
          </c:tx>
          <c:spPr>
            <a:solidFill>
              <a:schemeClr val="accent1"/>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(2)'!$B$5:$K$5</c:f>
              <c:numCache>
                <c:formatCode>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865E-407F-BD80-1B4E1854BD19}"/>
            </c:ext>
          </c:extLst>
        </c:ser>
        <c:ser>
          <c:idx val="1"/>
          <c:order val="1"/>
          <c:tx>
            <c:strRef>
              <c:f>'P Funding  (2)'!$A$6</c:f>
              <c:strCache>
                <c:ptCount val="1"/>
                <c:pt idx="0">
                  <c:v>USFWS Coastal Grant</c:v>
                </c:pt>
              </c:strCache>
            </c:strRef>
          </c:tx>
          <c:spPr>
            <a:solidFill>
              <a:schemeClr val="accent2"/>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(2)'!$B$6:$K$6</c:f>
              <c:numCache>
                <c:formatCode>0</c:formatCode>
                <c:ptCount val="10"/>
                <c:pt idx="0">
                  <c:v>0</c:v>
                </c:pt>
                <c:pt idx="1">
                  <c:v>0</c:v>
                </c:pt>
                <c:pt idx="2">
                  <c:v>0</c:v>
                </c:pt>
                <c:pt idx="3">
                  <c:v>0</c:v>
                </c:pt>
                <c:pt idx="4">
                  <c:v>0</c:v>
                </c:pt>
                <c:pt idx="5">
                  <c:v>30</c:v>
                </c:pt>
                <c:pt idx="6">
                  <c:v>0</c:v>
                </c:pt>
                <c:pt idx="7">
                  <c:v>0</c:v>
                </c:pt>
                <c:pt idx="8">
                  <c:v>0</c:v>
                </c:pt>
                <c:pt idx="9">
                  <c:v>0</c:v>
                </c:pt>
              </c:numCache>
            </c:numRef>
          </c:val>
          <c:extLst>
            <c:ext xmlns:c16="http://schemas.microsoft.com/office/drawing/2014/chart" uri="{C3380CC4-5D6E-409C-BE32-E72D297353CC}">
              <c16:uniqueId val="{00000001-865E-407F-BD80-1B4E1854BD19}"/>
            </c:ext>
          </c:extLst>
        </c:ser>
        <c:ser>
          <c:idx val="2"/>
          <c:order val="2"/>
          <c:tx>
            <c:strRef>
              <c:f>'P Funding  (2)'!$A$7</c:f>
              <c:strCache>
                <c:ptCount val="1"/>
                <c:pt idx="0">
                  <c:v>NFWF AK FW Fund</c:v>
                </c:pt>
              </c:strCache>
            </c:strRef>
          </c:tx>
          <c:spPr>
            <a:solidFill>
              <a:schemeClr val="accent3"/>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(2)'!$B$7:$K$7</c:f>
              <c:numCache>
                <c:formatCode>0</c:formatCode>
                <c:ptCount val="10"/>
                <c:pt idx="0">
                  <c:v>0</c:v>
                </c:pt>
                <c:pt idx="1">
                  <c:v>0</c:v>
                </c:pt>
                <c:pt idx="2">
                  <c:v>0</c:v>
                </c:pt>
                <c:pt idx="3">
                  <c:v>0</c:v>
                </c:pt>
                <c:pt idx="4">
                  <c:v>0</c:v>
                </c:pt>
                <c:pt idx="5">
                  <c:v>50</c:v>
                </c:pt>
                <c:pt idx="6">
                  <c:v>0</c:v>
                </c:pt>
                <c:pt idx="7">
                  <c:v>50</c:v>
                </c:pt>
                <c:pt idx="8">
                  <c:v>0</c:v>
                </c:pt>
                <c:pt idx="9">
                  <c:v>50</c:v>
                </c:pt>
              </c:numCache>
            </c:numRef>
          </c:val>
          <c:extLst>
            <c:ext xmlns:c16="http://schemas.microsoft.com/office/drawing/2014/chart" uri="{C3380CC4-5D6E-409C-BE32-E72D297353CC}">
              <c16:uniqueId val="{00000002-865E-407F-BD80-1B4E1854BD19}"/>
            </c:ext>
          </c:extLst>
        </c:ser>
        <c:ser>
          <c:idx val="3"/>
          <c:order val="3"/>
          <c:tx>
            <c:strRef>
              <c:f>'P Funding  (2)'!$A$8</c:f>
              <c:strCache>
                <c:ptCount val="1"/>
                <c:pt idx="0">
                  <c:v>Matching fund support (NGO funding)</c:v>
                </c:pt>
              </c:strCache>
            </c:strRef>
          </c:tx>
          <c:spPr>
            <a:solidFill>
              <a:schemeClr val="accent4"/>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(2)'!$B$8:$K$8</c:f>
              <c:numCache>
                <c:formatCode>0</c:formatCode>
                <c:ptCount val="10"/>
                <c:pt idx="0">
                  <c:v>0</c:v>
                </c:pt>
                <c:pt idx="1">
                  <c:v>0</c:v>
                </c:pt>
                <c:pt idx="2">
                  <c:v>0</c:v>
                </c:pt>
                <c:pt idx="3">
                  <c:v>0</c:v>
                </c:pt>
                <c:pt idx="4">
                  <c:v>0</c:v>
                </c:pt>
                <c:pt idx="5">
                  <c:v>10</c:v>
                </c:pt>
                <c:pt idx="6">
                  <c:v>0</c:v>
                </c:pt>
                <c:pt idx="7">
                  <c:v>0</c:v>
                </c:pt>
                <c:pt idx="8">
                  <c:v>0</c:v>
                </c:pt>
                <c:pt idx="9">
                  <c:v>0</c:v>
                </c:pt>
              </c:numCache>
            </c:numRef>
          </c:val>
          <c:extLst>
            <c:ext xmlns:c16="http://schemas.microsoft.com/office/drawing/2014/chart" uri="{C3380CC4-5D6E-409C-BE32-E72D297353CC}">
              <c16:uniqueId val="{00000003-865E-407F-BD80-1B4E1854BD19}"/>
            </c:ext>
          </c:extLst>
        </c:ser>
        <c:ser>
          <c:idx val="4"/>
          <c:order val="4"/>
          <c:tx>
            <c:strRef>
              <c:f>'P Funding  (2)'!$A$9</c:f>
              <c:strCache>
                <c:ptCount val="1"/>
                <c:pt idx="0">
                  <c:v>Shared partner sponsorship</c:v>
                </c:pt>
              </c:strCache>
            </c:strRef>
          </c:tx>
          <c:spPr>
            <a:solidFill>
              <a:schemeClr val="accent5"/>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(2)'!$B$9:$K$9</c:f>
              <c:numCache>
                <c:formatCode>0</c:formatCode>
                <c:ptCount val="10"/>
                <c:pt idx="0">
                  <c:v>0</c:v>
                </c:pt>
                <c:pt idx="1">
                  <c:v>0</c:v>
                </c:pt>
                <c:pt idx="2">
                  <c:v>0</c:v>
                </c:pt>
                <c:pt idx="3">
                  <c:v>0</c:v>
                </c:pt>
                <c:pt idx="4">
                  <c:v>0</c:v>
                </c:pt>
                <c:pt idx="5">
                  <c:v>0</c:v>
                </c:pt>
                <c:pt idx="6">
                  <c:v>0</c:v>
                </c:pt>
                <c:pt idx="7">
                  <c:v>30</c:v>
                </c:pt>
                <c:pt idx="8">
                  <c:v>0</c:v>
                </c:pt>
                <c:pt idx="9">
                  <c:v>0</c:v>
                </c:pt>
              </c:numCache>
            </c:numRef>
          </c:val>
          <c:extLst>
            <c:ext xmlns:c16="http://schemas.microsoft.com/office/drawing/2014/chart" uri="{C3380CC4-5D6E-409C-BE32-E72D297353CC}">
              <c16:uniqueId val="{00000004-865E-407F-BD80-1B4E1854BD19}"/>
            </c:ext>
          </c:extLst>
        </c:ser>
        <c:ser>
          <c:idx val="5"/>
          <c:order val="5"/>
          <c:tx>
            <c:strRef>
              <c:f>'P Funding  (2)'!$A$10</c:f>
              <c:strCache>
                <c:ptCount val="1"/>
                <c:pt idx="0">
                  <c:v>Corporate sponsorship</c:v>
                </c:pt>
              </c:strCache>
            </c:strRef>
          </c:tx>
          <c:spPr>
            <a:solidFill>
              <a:schemeClr val="accent6"/>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(2)'!$B$10:$K$10</c:f>
              <c:numCache>
                <c:formatCode>0</c:formatCode>
                <c:ptCount val="10"/>
                <c:pt idx="0">
                  <c:v>0</c:v>
                </c:pt>
                <c:pt idx="1">
                  <c:v>0</c:v>
                </c:pt>
                <c:pt idx="2">
                  <c:v>0</c:v>
                </c:pt>
                <c:pt idx="3">
                  <c:v>0</c:v>
                </c:pt>
                <c:pt idx="4">
                  <c:v>0</c:v>
                </c:pt>
                <c:pt idx="5">
                  <c:v>10</c:v>
                </c:pt>
                <c:pt idx="6">
                  <c:v>0</c:v>
                </c:pt>
                <c:pt idx="7">
                  <c:v>20</c:v>
                </c:pt>
                <c:pt idx="8">
                  <c:v>0</c:v>
                </c:pt>
                <c:pt idx="9">
                  <c:v>20</c:v>
                </c:pt>
              </c:numCache>
            </c:numRef>
          </c:val>
          <c:extLst>
            <c:ext xmlns:c16="http://schemas.microsoft.com/office/drawing/2014/chart" uri="{C3380CC4-5D6E-409C-BE32-E72D297353CC}">
              <c16:uniqueId val="{00000005-865E-407F-BD80-1B4E1854BD19}"/>
            </c:ext>
          </c:extLst>
        </c:ser>
        <c:ser>
          <c:idx val="6"/>
          <c:order val="6"/>
          <c:tx>
            <c:strRef>
              <c:f>'P Funding  (2)'!$A$11</c:f>
              <c:strCache>
                <c:ptCount val="1"/>
                <c:pt idx="0">
                  <c:v>NFHP</c:v>
                </c:pt>
              </c:strCache>
            </c:strRef>
          </c:tx>
          <c:spPr>
            <a:solidFill>
              <a:schemeClr val="accent1">
                <a:lumMod val="60000"/>
              </a:schemeClr>
            </a:solidFill>
            <a:ln>
              <a:noFill/>
            </a:ln>
            <a:effectLst/>
          </c:spPr>
          <c:invertIfNegative val="0"/>
          <c:cat>
            <c:strRef>
              <c:f>'P Funding  (2)'!$B$4:$K$4</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'P Funding  (2)'!$B$11:$K$11</c:f>
              <c:numCache>
                <c:formatCode>0</c:formatCode>
                <c:ptCount val="10"/>
                <c:pt idx="0">
                  <c:v>0</c:v>
                </c:pt>
                <c:pt idx="1">
                  <c:v>0</c:v>
                </c:pt>
                <c:pt idx="2">
                  <c:v>0</c:v>
                </c:pt>
                <c:pt idx="3">
                  <c:v>0</c:v>
                </c:pt>
                <c:pt idx="4">
                  <c:v>0</c:v>
                </c:pt>
                <c:pt idx="5">
                  <c:v>0</c:v>
                </c:pt>
                <c:pt idx="6">
                  <c:v>0</c:v>
                </c:pt>
                <c:pt idx="7">
                  <c:v>0</c:v>
                </c:pt>
                <c:pt idx="8">
                  <c:v>0</c:v>
                </c:pt>
                <c:pt idx="9">
                  <c:v>30</c:v>
                </c:pt>
              </c:numCache>
            </c:numRef>
          </c:val>
          <c:extLst>
            <c:ext xmlns:c16="http://schemas.microsoft.com/office/drawing/2014/chart" uri="{C3380CC4-5D6E-409C-BE32-E72D297353CC}">
              <c16:uniqueId val="{00000006-865E-407F-BD80-1B4E1854BD19}"/>
            </c:ext>
          </c:extLst>
        </c:ser>
        <c:dLbls>
          <c:showLegendKey val="0"/>
          <c:showVal val="0"/>
          <c:showCatName val="0"/>
          <c:showSerName val="0"/>
          <c:showPercent val="0"/>
          <c:showBubbleSize val="0"/>
        </c:dLbls>
        <c:gapWidth val="150"/>
        <c:overlap val="100"/>
        <c:axId val="491714592"/>
        <c:axId val="491717872"/>
      </c:barChart>
      <c:catAx>
        <c:axId val="49171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717872"/>
        <c:crosses val="autoZero"/>
        <c:auto val="1"/>
        <c:lblAlgn val="ctr"/>
        <c:lblOffset val="100"/>
        <c:noMultiLvlLbl val="0"/>
      </c:catAx>
      <c:valAx>
        <c:axId val="4917178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71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Kaelke</dc:creator>
  <cp:lastModifiedBy>Deborah Hart</cp:lastModifiedBy>
  <cp:revision>3</cp:revision>
  <cp:lastPrinted>2017-05-10T21:35:00Z</cp:lastPrinted>
  <dcterms:created xsi:type="dcterms:W3CDTF">2017-09-26T23:20:00Z</dcterms:created>
  <dcterms:modified xsi:type="dcterms:W3CDTF">2017-09-27T03:04:00Z</dcterms:modified>
</cp:coreProperties>
</file>