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BE880" w14:textId="7143B96C" w:rsidR="00640A94" w:rsidRPr="00640A94" w:rsidRDefault="00866DAE" w:rsidP="00640A94">
      <w:pPr>
        <w:jc w:val="center"/>
        <w:rPr>
          <w:b/>
        </w:rPr>
      </w:pPr>
      <w:r>
        <w:rPr>
          <w:b/>
        </w:rPr>
        <w:softHyphen/>
      </w:r>
      <w:r>
        <w:rPr>
          <w:b/>
        </w:rPr>
        <w:softHyphen/>
      </w:r>
      <w:r>
        <w:rPr>
          <w:b/>
        </w:rPr>
        <w:softHyphen/>
      </w:r>
      <w:r>
        <w:rPr>
          <w:b/>
        </w:rPr>
        <w:softHyphen/>
      </w:r>
      <w:r>
        <w:rPr>
          <w:b/>
        </w:rPr>
        <w:softHyphen/>
      </w:r>
      <w:r w:rsidR="0009559E">
        <w:rPr>
          <w:b/>
        </w:rPr>
        <w:t>WES</w:t>
      </w:r>
      <w:r w:rsidR="00640A94" w:rsidRPr="00640A94">
        <w:rPr>
          <w:b/>
        </w:rPr>
        <w:t>PAK-SE Technical Review – SEAKFHP Proposal</w:t>
      </w:r>
    </w:p>
    <w:p w14:paraId="57D33510" w14:textId="77777777" w:rsidR="00640A94" w:rsidRDefault="00640A94" w:rsidP="00640A94"/>
    <w:p w14:paraId="54D3747B" w14:textId="77777777" w:rsidR="00ED5943" w:rsidRDefault="00010D33" w:rsidP="00072F99">
      <w:pPr>
        <w:jc w:val="center"/>
        <w:rPr>
          <w:b/>
        </w:rPr>
      </w:pPr>
      <w:r w:rsidRPr="00F26D2C">
        <w:rPr>
          <w:b/>
        </w:rPr>
        <w:t>Purpose</w:t>
      </w:r>
    </w:p>
    <w:p w14:paraId="568E77D7" w14:textId="4FA2B146" w:rsidR="00F508F0" w:rsidRDefault="00010D33" w:rsidP="00010D33">
      <w:r>
        <w:t>The Southeast Alaska Fish Habitat Partnership (SEAKFHP) proposes to convene a technical review team to examine the Wetland Ecosystem Services Protocol for Southeast Alaska (WESPAK-SE)</w:t>
      </w:r>
      <w:r w:rsidR="00AF739A">
        <w:t>. The purpose of this revi</w:t>
      </w:r>
      <w:r w:rsidR="008545BC">
        <w:t xml:space="preserve">ew is to examine each of the </w:t>
      </w:r>
      <w:r w:rsidR="00AF739A">
        <w:t>WESPAK</w:t>
      </w:r>
      <w:r w:rsidR="00A02DAD">
        <w:t>-SE</w:t>
      </w:r>
      <w:r w:rsidR="00AF739A">
        <w:t xml:space="preserve"> output variables, </w:t>
      </w:r>
      <w:r>
        <w:t xml:space="preserve">to </w:t>
      </w:r>
      <w:r w:rsidR="00AF739A">
        <w:t xml:space="preserve">recommend a level of </w:t>
      </w:r>
      <w:r>
        <w:t xml:space="preserve">confidence </w:t>
      </w:r>
      <w:r w:rsidR="00564151">
        <w:t>for</w:t>
      </w:r>
      <w:r>
        <w:t xml:space="preserve"> each of the output variables</w:t>
      </w:r>
      <w:r w:rsidR="00AF739A">
        <w:t xml:space="preserve">, and </w:t>
      </w:r>
      <w:r>
        <w:t>to provide recommendations for summarization of the output variables</w:t>
      </w:r>
      <w:r w:rsidR="00AF739A">
        <w:t xml:space="preserve"> to produce a combine</w:t>
      </w:r>
      <w:r w:rsidR="00564151">
        <w:t xml:space="preserve">d score for each </w:t>
      </w:r>
      <w:r w:rsidR="004C15D1">
        <w:t xml:space="preserve">wetland </w:t>
      </w:r>
      <w:r w:rsidR="00564151">
        <w:t>assessment area</w:t>
      </w:r>
      <w:r>
        <w:t xml:space="preserve">. </w:t>
      </w:r>
    </w:p>
    <w:p w14:paraId="17373850" w14:textId="77777777" w:rsidR="00F508F0" w:rsidRDefault="00F508F0" w:rsidP="00010D33"/>
    <w:p w14:paraId="26960053" w14:textId="60B2FCBE" w:rsidR="00010D33" w:rsidRDefault="00AF739A" w:rsidP="00010D33">
      <w:r>
        <w:t xml:space="preserve">The Southeast Alaska Land Trust (SEAL Trust), the City and Borough of Juneau (CBJ), and other participating organizations are to be commended for their involvement in bringing this wetlands assessment tool to the region. </w:t>
      </w:r>
      <w:r w:rsidR="00010D33">
        <w:t xml:space="preserve">A </w:t>
      </w:r>
      <w:r w:rsidR="00564151">
        <w:t>regionally-specific, consistent and science-based method</w:t>
      </w:r>
      <w:r w:rsidR="00010D33">
        <w:t xml:space="preserve"> to evaluate</w:t>
      </w:r>
      <w:r w:rsidR="00564151">
        <w:t xml:space="preserve"> the</w:t>
      </w:r>
      <w:r w:rsidR="00010D33">
        <w:t xml:space="preserve"> ecological </w:t>
      </w:r>
      <w:r w:rsidR="00564151">
        <w:t xml:space="preserve">functions and </w:t>
      </w:r>
      <w:r w:rsidR="00010D33">
        <w:t>value</w:t>
      </w:r>
      <w:r w:rsidR="00564151">
        <w:t>s of</w:t>
      </w:r>
      <w:r w:rsidR="00010D33">
        <w:t xml:space="preserve"> wetland sites in Southeast Alaska is of value to </w:t>
      </w:r>
      <w:r w:rsidR="00C92D19">
        <w:t xml:space="preserve">many entities across </w:t>
      </w:r>
      <w:r w:rsidR="00564151">
        <w:t>the region</w:t>
      </w:r>
      <w:r w:rsidR="00BD010D">
        <w:t xml:space="preserve">. </w:t>
      </w:r>
      <w:r w:rsidR="00333B7D">
        <w:t>As WESPAK-SE may affect</w:t>
      </w:r>
      <w:r w:rsidR="00010D33">
        <w:t xml:space="preserve"> many different groups, agencies, and interests in Southeast Alaska, all o</w:t>
      </w:r>
      <w:r w:rsidR="001555EF">
        <w:t xml:space="preserve">f these groups will </w:t>
      </w:r>
      <w:r w:rsidR="00010D33">
        <w:t>benefit from a detailed technical review and evaluation</w:t>
      </w:r>
      <w:r w:rsidR="00564151">
        <w:t xml:space="preserve">. However, </w:t>
      </w:r>
      <w:r w:rsidR="00BF0E7A">
        <w:t>such an evaluation</w:t>
      </w:r>
      <w:r w:rsidR="00010D33">
        <w:t xml:space="preserve"> </w:t>
      </w:r>
      <w:r w:rsidR="00564151">
        <w:t>is likely</w:t>
      </w:r>
      <w:r w:rsidR="00010D33">
        <w:t xml:space="preserve"> beyond the ability of any single </w:t>
      </w:r>
      <w:r w:rsidR="00564151">
        <w:t>entity to achieve.</w:t>
      </w:r>
      <w:r w:rsidR="00BF0E7A">
        <w:t xml:space="preserve"> </w:t>
      </w:r>
      <w:r w:rsidR="00010D33">
        <w:t xml:space="preserve">SEAKFHP is in a </w:t>
      </w:r>
      <w:r w:rsidR="00564151">
        <w:t xml:space="preserve">unique </w:t>
      </w:r>
      <w:r w:rsidR="00010D33">
        <w:t xml:space="preserve">position to provide the necessary coordination for </w:t>
      </w:r>
      <w:r w:rsidR="00AF5E9D">
        <w:t xml:space="preserve">such a technical </w:t>
      </w:r>
      <w:r w:rsidR="00010D33">
        <w:t>review</w:t>
      </w:r>
      <w:r w:rsidR="00BF0E7A">
        <w:t xml:space="preserve"> because of the wide range of technical expertise available to SEAKFHP though </w:t>
      </w:r>
      <w:r w:rsidR="00564151">
        <w:t xml:space="preserve">its </w:t>
      </w:r>
      <w:r w:rsidR="00BF0E7A">
        <w:t xml:space="preserve">partner organizations. </w:t>
      </w:r>
    </w:p>
    <w:p w14:paraId="63974199" w14:textId="77777777" w:rsidR="00010D33" w:rsidRDefault="00010D33" w:rsidP="00010D33"/>
    <w:p w14:paraId="449F90C3" w14:textId="77777777" w:rsidR="00ED5943" w:rsidRDefault="00640A94" w:rsidP="00AF5E9D">
      <w:pPr>
        <w:jc w:val="center"/>
        <w:rPr>
          <w:b/>
        </w:rPr>
      </w:pPr>
      <w:r w:rsidRPr="00640A94">
        <w:rPr>
          <w:b/>
        </w:rPr>
        <w:t>Background</w:t>
      </w:r>
    </w:p>
    <w:p w14:paraId="24D94BFC" w14:textId="67B616E1" w:rsidR="00640A94" w:rsidRPr="000A6E28" w:rsidRDefault="00564151" w:rsidP="00640A94">
      <w:r>
        <w:t>In 2010</w:t>
      </w:r>
      <w:r w:rsidR="00640A94">
        <w:t xml:space="preserve">, </w:t>
      </w:r>
      <w:r w:rsidR="001555EF">
        <w:t>SEAL Trust</w:t>
      </w:r>
      <w:r>
        <w:t>, with funding from the U.S. Fish and Wildlife Service (USFWS), hired</w:t>
      </w:r>
      <w:r w:rsidR="00640A94">
        <w:t xml:space="preserve"> an independent consulting firm (CH2M Hill)</w:t>
      </w:r>
      <w:r>
        <w:t xml:space="preserve"> to conduct a study to evaluate wetland assessment methods and credit-debit systems potentially applicable to Southeast Alaska</w:t>
      </w:r>
      <w:r w:rsidR="00640A94">
        <w:t xml:space="preserve"> (</w:t>
      </w:r>
      <w:r w:rsidR="00D53B52">
        <w:t>a</w:t>
      </w:r>
      <w:r>
        <w:t xml:space="preserve"> final report</w:t>
      </w:r>
      <w:r w:rsidR="00D53B52">
        <w:t xml:space="preserve"> </w:t>
      </w:r>
      <w:r w:rsidR="00640A94">
        <w:t xml:space="preserve">can be found </w:t>
      </w:r>
      <w:hyperlink r:id="rId9" w:history="1">
        <w:r w:rsidR="00640A94" w:rsidRPr="00640A94">
          <w:rPr>
            <w:rStyle w:val="Hyperlink"/>
          </w:rPr>
          <w:t>here</w:t>
        </w:r>
      </w:hyperlink>
      <w:r w:rsidR="00640A94">
        <w:t xml:space="preserve">). </w:t>
      </w:r>
      <w:r w:rsidR="00BF0E7A">
        <w:t>T</w:t>
      </w:r>
      <w:r w:rsidR="00640A94">
        <w:t>he Wetl</w:t>
      </w:r>
      <w:r w:rsidR="001555EF">
        <w:t>and Ecosystem Services Protocol</w:t>
      </w:r>
      <w:r w:rsidR="00640A94">
        <w:t xml:space="preserve">-US (WESPUS) was selected </w:t>
      </w:r>
      <w:r>
        <w:t xml:space="preserve">to be adapted to </w:t>
      </w:r>
      <w:r w:rsidR="00C92D19">
        <w:t>Southeast</w:t>
      </w:r>
      <w:r w:rsidR="00640A94">
        <w:t xml:space="preserve"> Alaska. In 2011</w:t>
      </w:r>
      <w:r w:rsidR="001555EF">
        <w:t xml:space="preserve">, </w:t>
      </w:r>
      <w:r w:rsidR="00640A94">
        <w:t xml:space="preserve">with support </w:t>
      </w:r>
      <w:r w:rsidR="00025047">
        <w:t xml:space="preserve">from </w:t>
      </w:r>
      <w:r>
        <w:t xml:space="preserve">the </w:t>
      </w:r>
      <w:r w:rsidR="00640A94">
        <w:t>USFWS</w:t>
      </w:r>
      <w:r w:rsidR="00BF0E7A">
        <w:t>,</w:t>
      </w:r>
      <w:r w:rsidR="00640A94">
        <w:t xml:space="preserve"> the </w:t>
      </w:r>
      <w:r w:rsidR="001555EF">
        <w:t xml:space="preserve">WESPAK-SE </w:t>
      </w:r>
      <w:r w:rsidR="00640A94">
        <w:t xml:space="preserve">protocol </w:t>
      </w:r>
      <w:r w:rsidR="00C92D19">
        <w:t>was</w:t>
      </w:r>
      <w:r w:rsidR="00640A94">
        <w:t xml:space="preserve"> initially calibrated with 32 Southeast Alaska wetland sites. SEAL Trust hosted the first classroom training and field-based trials of the WESPAK-SE protocol in April, 2012. This protocol was updated in 2013 </w:t>
      </w:r>
      <w:r w:rsidR="00937B37">
        <w:t>with</w:t>
      </w:r>
      <w:r w:rsidR="00640A94">
        <w:t xml:space="preserve"> funding provided by</w:t>
      </w:r>
      <w:r w:rsidR="0009559E" w:rsidRPr="0009559E">
        <w:t xml:space="preserve"> </w:t>
      </w:r>
      <w:r w:rsidR="0009559E">
        <w:t>the</w:t>
      </w:r>
      <w:r w:rsidR="0009559E" w:rsidRPr="0009559E">
        <w:t xml:space="preserve"> </w:t>
      </w:r>
      <w:r w:rsidR="00937B37">
        <w:t xml:space="preserve">USFWS </w:t>
      </w:r>
      <w:r w:rsidR="00640A94">
        <w:t>Coastal Impact Assistance Program</w:t>
      </w:r>
      <w:r w:rsidR="00C92D19">
        <w:t xml:space="preserve"> </w:t>
      </w:r>
      <w:r w:rsidR="00937B37">
        <w:t xml:space="preserve">grant, </w:t>
      </w:r>
      <w:r w:rsidR="00640A94">
        <w:t>a</w:t>
      </w:r>
      <w:r w:rsidR="00937B37">
        <w:t>nd in coordination with</w:t>
      </w:r>
      <w:r w:rsidR="00F508F0">
        <w:t xml:space="preserve"> </w:t>
      </w:r>
      <w:r w:rsidR="00640A94">
        <w:t>the City and Borough of Juneau</w:t>
      </w:r>
      <w:r w:rsidR="0009559E">
        <w:t xml:space="preserve"> (CBJ)</w:t>
      </w:r>
      <w:r w:rsidR="00F508F0">
        <w:t xml:space="preserve"> as part of their efforts to prepare a wetlands plan for the Juneau area</w:t>
      </w:r>
      <w:r w:rsidR="00640A94">
        <w:t>.</w:t>
      </w:r>
      <w:r w:rsidR="001555EF" w:rsidRPr="001555EF">
        <w:t xml:space="preserve"> </w:t>
      </w:r>
      <w:r w:rsidR="001555EF">
        <w:t xml:space="preserve"> During 2013 and 2014 </w:t>
      </w:r>
      <w:r w:rsidR="00937B37">
        <w:t>statistically selected tidal wetlands (55 sites) and non-tidal wetlands (119 sites)</w:t>
      </w:r>
      <w:r w:rsidR="001555EF">
        <w:t xml:space="preserve"> were assessed to refine the protocol and provide a </w:t>
      </w:r>
      <w:r w:rsidR="00937B37">
        <w:t>relative</w:t>
      </w:r>
      <w:r w:rsidR="001555EF">
        <w:t xml:space="preserve"> context for interpreting the </w:t>
      </w:r>
      <w:r w:rsidR="00937B37">
        <w:t xml:space="preserve">WESPAK-SE </w:t>
      </w:r>
      <w:r w:rsidR="001555EF">
        <w:t>scores.</w:t>
      </w:r>
      <w:r w:rsidR="00937B37">
        <w:t xml:space="preserve"> </w:t>
      </w:r>
      <w:r w:rsidR="001555EF">
        <w:t xml:space="preserve">SEAL Trust collaborated with </w:t>
      </w:r>
      <w:r w:rsidR="00333B7D">
        <w:t xml:space="preserve">the </w:t>
      </w:r>
      <w:r w:rsidR="00937B37">
        <w:t xml:space="preserve">Southeast </w:t>
      </w:r>
      <w:r w:rsidR="001555EF">
        <w:t>Alaska G</w:t>
      </w:r>
      <w:r w:rsidR="00025047">
        <w:t xml:space="preserve">IS Library at the University </w:t>
      </w:r>
      <w:proofErr w:type="gramStart"/>
      <w:r w:rsidR="00025047">
        <w:t>of</w:t>
      </w:r>
      <w:proofErr w:type="gramEnd"/>
      <w:r w:rsidR="00025047">
        <w:t xml:space="preserve"> </w:t>
      </w:r>
      <w:r w:rsidR="001555EF">
        <w:t>Alaska So</w:t>
      </w:r>
      <w:r w:rsidR="00937B37">
        <w:t xml:space="preserve">utheast (UAS) to </w:t>
      </w:r>
      <w:r w:rsidR="001555EF">
        <w:t xml:space="preserve">develop an </w:t>
      </w:r>
      <w:r w:rsidR="00937B37">
        <w:t xml:space="preserve">online WESPAK-SE GIS module to provide public </w:t>
      </w:r>
      <w:r w:rsidR="001555EF">
        <w:t>access to wetland and</w:t>
      </w:r>
      <w:r w:rsidR="00937B37">
        <w:t xml:space="preserve"> land cover information</w:t>
      </w:r>
      <w:r w:rsidR="001555EF">
        <w:t xml:space="preserve"> </w:t>
      </w:r>
      <w:r w:rsidR="00937B37">
        <w:t>(</w:t>
      </w:r>
      <w:hyperlink r:id="rId10" w:history="1">
        <w:r w:rsidR="001555EF" w:rsidRPr="00972DDB">
          <w:rPr>
            <w:rStyle w:val="Hyperlink"/>
          </w:rPr>
          <w:t>http://seakgis.alaska.edu/flex/wetlands/</w:t>
        </w:r>
      </w:hyperlink>
      <w:r w:rsidR="00937B37">
        <w:t>).</w:t>
      </w:r>
      <w:r w:rsidR="00FB6EB3">
        <w:t xml:space="preserve"> </w:t>
      </w:r>
      <w:r w:rsidR="00937B37">
        <w:t>Further, in 2013 the CBJ</w:t>
      </w:r>
      <w:r w:rsidR="00845D7F">
        <w:t xml:space="preserve"> </w:t>
      </w:r>
      <w:r w:rsidR="00107EA5">
        <w:t>contracted the WESPAK-SE developer</w:t>
      </w:r>
      <w:r w:rsidR="00845D7F">
        <w:t xml:space="preserve"> for further </w:t>
      </w:r>
      <w:r w:rsidR="00107EA5">
        <w:t xml:space="preserve">assessment </w:t>
      </w:r>
      <w:r w:rsidR="00845D7F">
        <w:t>tool development including</w:t>
      </w:r>
      <w:r w:rsidR="00937B37">
        <w:t xml:space="preserve"> peer review workshops where</w:t>
      </w:r>
      <w:r w:rsidR="00845D7F">
        <w:t xml:space="preserve"> input from local subject matter experts</w:t>
      </w:r>
      <w:r w:rsidR="003E1377">
        <w:t xml:space="preserve"> was solicited specific to variables used in the assessment methodology</w:t>
      </w:r>
      <w:r w:rsidR="00845D7F">
        <w:t xml:space="preserve">. In 2014 and </w:t>
      </w:r>
      <w:r w:rsidR="000A6E28" w:rsidRPr="00AF5E9D">
        <w:t xml:space="preserve">2015 the CBJ </w:t>
      </w:r>
      <w:r w:rsidR="00AF5E9D">
        <w:t xml:space="preserve">assessed </w:t>
      </w:r>
      <w:r w:rsidR="00845D7F">
        <w:t>360</w:t>
      </w:r>
      <w:r w:rsidR="00333B7D" w:rsidRPr="00AF5E9D">
        <w:t xml:space="preserve"> assessment areas</w:t>
      </w:r>
      <w:r w:rsidR="000A6E28" w:rsidRPr="00AF5E9D">
        <w:t xml:space="preserve"> with the </w:t>
      </w:r>
      <w:r w:rsidR="00845D7F">
        <w:t xml:space="preserve">updated </w:t>
      </w:r>
      <w:r w:rsidR="000A6E28" w:rsidRPr="00AF5E9D">
        <w:t>protocol</w:t>
      </w:r>
      <w:r w:rsidR="00BF0E7A" w:rsidRPr="00AF5E9D">
        <w:t xml:space="preserve">. </w:t>
      </w:r>
      <w:r w:rsidR="00333B7D" w:rsidRPr="00AF5E9D">
        <w:t xml:space="preserve"> </w:t>
      </w:r>
    </w:p>
    <w:p w14:paraId="3F44BB7E" w14:textId="77777777" w:rsidR="00640A94" w:rsidRDefault="00640A94" w:rsidP="00640A94"/>
    <w:p w14:paraId="4AD9AC69" w14:textId="4F98B62A" w:rsidR="00640A94" w:rsidRDefault="00F508F0" w:rsidP="00640A94">
      <w:r>
        <w:t>In general</w:t>
      </w:r>
      <w:r w:rsidR="00107EA5">
        <w:t>,</w:t>
      </w:r>
      <w:r>
        <w:t xml:space="preserve"> </w:t>
      </w:r>
      <w:r w:rsidR="00640A94">
        <w:t>W</w:t>
      </w:r>
      <w:r w:rsidR="0009559E">
        <w:t>ESPAK</w:t>
      </w:r>
      <w:r w:rsidR="00640A94">
        <w:t xml:space="preserve">-SE is intended to provide agencies, </w:t>
      </w:r>
      <w:r w:rsidR="00C92D19">
        <w:t>non-governmental organization</w:t>
      </w:r>
      <w:r w:rsidR="00640A94">
        <w:t xml:space="preserve">s and the development community a consistent tool for </w:t>
      </w:r>
      <w:r w:rsidR="003E1377">
        <w:t>evaluating the</w:t>
      </w:r>
      <w:r w:rsidR="00640A94">
        <w:t xml:space="preserve"> functions and values of wetland sites for </w:t>
      </w:r>
      <w:r w:rsidR="00333B7D">
        <w:t xml:space="preserve">landscape assessment, </w:t>
      </w:r>
      <w:r w:rsidR="00640A94">
        <w:t>impact analysis, mitigation planning, and conservation</w:t>
      </w:r>
      <w:r w:rsidR="00333B7D">
        <w:t xml:space="preserve"> actions</w:t>
      </w:r>
      <w:r w:rsidR="00640A94">
        <w:t xml:space="preserve">. </w:t>
      </w:r>
      <w:r w:rsidR="00333B7D">
        <w:t>W</w:t>
      </w:r>
      <w:r w:rsidR="00D53B52">
        <w:t>ESPAK</w:t>
      </w:r>
      <w:r w:rsidR="00D53B52">
        <w:rPr>
          <w:rFonts w:ascii="Cambria Math" w:hAnsi="Cambria Math" w:cs="Cambria Math"/>
        </w:rPr>
        <w:t>‐</w:t>
      </w:r>
      <w:r w:rsidR="00D53B52">
        <w:t>S</w:t>
      </w:r>
      <w:r w:rsidR="003E1377">
        <w:t xml:space="preserve">E is intended to help address the national </w:t>
      </w:r>
      <w:r w:rsidR="00D53B52">
        <w:t xml:space="preserve">policy goal of “no net loss” of wetlands, as that goal pertains not only to wetland acreage but also to the ecosystem services that wetlands provide naturally. Currently SEAL Trust, the CBJ and the Southeast Alaska Watershed Coalition </w:t>
      </w:r>
      <w:r w:rsidR="00D53B52">
        <w:lastRenderedPageBreak/>
        <w:t xml:space="preserve">(SAWC) are looking to utilize WESPAK-SE in their conservation work across Southeast Alaska; additional Southeast Alaska land managers as well as regulators are also likely end users for this tool. </w:t>
      </w:r>
      <w:r w:rsidR="003E1377">
        <w:t xml:space="preserve">Due to different </w:t>
      </w:r>
      <w:r w:rsidR="00025047">
        <w:t xml:space="preserve">geographic </w:t>
      </w:r>
      <w:r w:rsidR="00FB6EB3">
        <w:t>areas of interest and separate contracting processes two versions of WESPAK-SE are currently being used in the region, version 1.4 by the CBJ and version 2</w:t>
      </w:r>
      <w:r>
        <w:t>.0</w:t>
      </w:r>
      <w:r w:rsidR="00FB6EB3">
        <w:t xml:space="preserve"> by SEAL Trust.</w:t>
      </w:r>
      <w:r w:rsidR="000A6E28">
        <w:t xml:space="preserve"> </w:t>
      </w:r>
    </w:p>
    <w:p w14:paraId="1BB8179B" w14:textId="77777777" w:rsidR="00640A94" w:rsidRDefault="00640A94" w:rsidP="00640A94"/>
    <w:p w14:paraId="006E5886" w14:textId="24760E7E" w:rsidR="00F726C0" w:rsidRPr="00EA2151" w:rsidRDefault="003C35AA" w:rsidP="00640A94">
      <w:pPr>
        <w:rPr>
          <w:b/>
        </w:rPr>
      </w:pPr>
      <w:r w:rsidRPr="00CC1903">
        <w:t xml:space="preserve">Currently, </w:t>
      </w:r>
      <w:r w:rsidR="00C066A6" w:rsidRPr="00CC1903">
        <w:t xml:space="preserve">both versions of </w:t>
      </w:r>
      <w:r w:rsidRPr="00CC1903">
        <w:t xml:space="preserve">WESPAK-SE </w:t>
      </w:r>
      <w:r w:rsidR="00D53B52" w:rsidRPr="00CC1903">
        <w:t>produce</w:t>
      </w:r>
      <w:r w:rsidR="00F726C0" w:rsidRPr="00CC1903">
        <w:t xml:space="preserve"> a profile of </w:t>
      </w:r>
      <w:r w:rsidR="003E1377" w:rsidRPr="00CC1903">
        <w:t>7</w:t>
      </w:r>
      <w:r w:rsidR="00F726C0" w:rsidRPr="00CC1903">
        <w:t xml:space="preserve"> variables</w:t>
      </w:r>
      <w:r w:rsidR="003E1377" w:rsidRPr="00CC1903">
        <w:t xml:space="preserve"> called “function” scores and 7</w:t>
      </w:r>
      <w:r w:rsidR="00F726C0" w:rsidRPr="00CC1903">
        <w:t xml:space="preserve"> variables called “value” scores</w:t>
      </w:r>
      <w:r w:rsidR="003E1377" w:rsidRPr="00CC1903">
        <w:t xml:space="preserve"> for tidal wetlands and 18 function scores and 19 value scores for non-tidal wetlands</w:t>
      </w:r>
      <w:r w:rsidR="00B6398E" w:rsidRPr="00CC1903">
        <w:t xml:space="preserve"> (see Tables 1 and 2)</w:t>
      </w:r>
      <w:r w:rsidR="00F726C0" w:rsidRPr="00CC1903">
        <w:t xml:space="preserve">. These </w:t>
      </w:r>
      <w:r w:rsidR="00C537AB" w:rsidRPr="00CC1903">
        <w:t>output variables relate</w:t>
      </w:r>
      <w:r w:rsidR="00F726C0" w:rsidRPr="00CC1903">
        <w:t xml:space="preserve"> to various ecological, hydrographic, and chemical process</w:t>
      </w:r>
      <w:r w:rsidR="00FB6EB3" w:rsidRPr="00CC1903">
        <w:t>es</w:t>
      </w:r>
      <w:r w:rsidR="00F726C0" w:rsidRPr="00CC1903">
        <w:t xml:space="preserve"> involved in wetland functions and services.</w:t>
      </w:r>
      <w:r w:rsidR="00B6398E" w:rsidRPr="00CC1903">
        <w:t xml:space="preserve"> </w:t>
      </w:r>
      <w:r w:rsidR="00866DAE" w:rsidRPr="00CC1903">
        <w:t>T</w:t>
      </w:r>
      <w:r w:rsidR="00B6398E" w:rsidRPr="00CC1903">
        <w:t xml:space="preserve">he assessment method </w:t>
      </w:r>
      <w:r w:rsidR="00866DAE" w:rsidRPr="00CC1903">
        <w:t xml:space="preserve">also </w:t>
      </w:r>
      <w:r w:rsidR="00B6398E" w:rsidRPr="00CC1903">
        <w:t>captures additional wetland attribute information (wetland sensitivity, ecological condition and stressors).</w:t>
      </w:r>
      <w:r w:rsidR="00F726C0" w:rsidRPr="00CC1903">
        <w:t xml:space="preserve"> </w:t>
      </w:r>
      <w:r w:rsidR="00107EA5" w:rsidRPr="00CC1903">
        <w:t>The output</w:t>
      </w:r>
      <w:r w:rsidR="00D53B52" w:rsidRPr="00CC1903">
        <w:t xml:space="preserve"> variables were produced</w:t>
      </w:r>
      <w:r w:rsidR="000A6E28" w:rsidRPr="00CC1903">
        <w:t xml:space="preserve"> with regional and localized in</w:t>
      </w:r>
      <w:r w:rsidR="00D53B52" w:rsidRPr="00CC1903">
        <w:t>put</w:t>
      </w:r>
      <w:r w:rsidR="00866DAE" w:rsidRPr="00CC1903">
        <w:t xml:space="preserve"> and review.  </w:t>
      </w:r>
      <w:r w:rsidR="00D53B52" w:rsidRPr="00CC1903">
        <w:t xml:space="preserve"> </w:t>
      </w:r>
      <w:r w:rsidR="003A1525" w:rsidRPr="00CC1903">
        <w:t xml:space="preserve">Some users have questioned the reliability of </w:t>
      </w:r>
      <w:r w:rsidR="00D41907" w:rsidRPr="00CC1903">
        <w:t>individual</w:t>
      </w:r>
      <w:r w:rsidR="003A1525" w:rsidRPr="00CC1903">
        <w:t xml:space="preserve"> function and values scores, and concerns have been expressed about how those scores are </w:t>
      </w:r>
      <w:r w:rsidR="008E1BE9" w:rsidRPr="00CC1903">
        <w:t>subsequently</w:t>
      </w:r>
      <w:r w:rsidR="003A1525" w:rsidRPr="00CC1903">
        <w:t xml:space="preserve"> combined</w:t>
      </w:r>
      <w:r w:rsidR="008E1BE9" w:rsidRPr="00CC1903">
        <w:t xml:space="preserve"> into averages</w:t>
      </w:r>
      <w:r w:rsidR="008F170C" w:rsidRPr="00CC1903">
        <w:t xml:space="preserve"> by some users</w:t>
      </w:r>
      <w:r w:rsidR="003A1525" w:rsidRPr="00CC1903">
        <w:t xml:space="preserve"> to create a single score for individual parcels. </w:t>
      </w:r>
      <w:r w:rsidR="00CC1903" w:rsidRPr="00CC1903">
        <w:t>T</w:t>
      </w:r>
      <w:r w:rsidR="008F170C" w:rsidRPr="00CC1903">
        <w:t>his review is intended to address these concerns and provide recommendations on how best to use the scores provided by the tool.</w:t>
      </w:r>
      <w:r w:rsidR="003A1525" w:rsidRPr="00CC1903">
        <w:t xml:space="preserve"> </w:t>
      </w:r>
      <w:r w:rsidR="00EA2151" w:rsidRPr="00EA2151">
        <w:rPr>
          <w:b/>
        </w:rPr>
        <w:t>For purposes of this review the function and value</w:t>
      </w:r>
      <w:r w:rsidR="00EA2151">
        <w:rPr>
          <w:b/>
        </w:rPr>
        <w:t xml:space="preserve"> variables addressed for</w:t>
      </w:r>
      <w:r w:rsidR="00EA2151" w:rsidRPr="00EA2151">
        <w:rPr>
          <w:b/>
        </w:rPr>
        <w:t xml:space="preserve"> non-tidal wetlands will be the priority.</w:t>
      </w:r>
      <w:r w:rsidR="003A1525" w:rsidRPr="00EA2151">
        <w:rPr>
          <w:b/>
        </w:rPr>
        <w:t xml:space="preserve"> </w:t>
      </w:r>
    </w:p>
    <w:p w14:paraId="7E40E15C" w14:textId="77777777" w:rsidR="00B6398E" w:rsidRDefault="00B6398E" w:rsidP="00640A94"/>
    <w:p w14:paraId="0D942D26" w14:textId="23267ADF" w:rsidR="00B6398E" w:rsidRDefault="00B6398E" w:rsidP="00B6398E">
      <w:r>
        <w:t>Table 1 - Tidal Wetland Functions and Values Assessed by WESPAK-SE</w:t>
      </w:r>
      <w:r>
        <w:rPr>
          <w:rStyle w:val="FootnoteReference"/>
        </w:rPr>
        <w:footnote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3"/>
        <w:gridCol w:w="1665"/>
        <w:gridCol w:w="1665"/>
      </w:tblGrid>
      <w:tr w:rsidR="00B6398E" w14:paraId="3A67F089" w14:textId="77777777" w:rsidTr="00B6398E">
        <w:tc>
          <w:tcPr>
            <w:tcW w:w="4653" w:type="dxa"/>
            <w:tcBorders>
              <w:top w:val="single" w:sz="4" w:space="0" w:color="000000"/>
              <w:left w:val="single" w:sz="4" w:space="0" w:color="000000"/>
              <w:bottom w:val="single" w:sz="4" w:space="0" w:color="000000"/>
              <w:right w:val="single" w:sz="4" w:space="0" w:color="000000"/>
            </w:tcBorders>
            <w:hideMark/>
          </w:tcPr>
          <w:p w14:paraId="0894B18C" w14:textId="77777777" w:rsidR="00B6398E" w:rsidRDefault="00B6398E">
            <w:pPr>
              <w:pStyle w:val="TableHead"/>
            </w:pPr>
            <w:r>
              <w:t xml:space="preserve">WESPAK-SE Tidal Wetland Functions and Values </w:t>
            </w:r>
          </w:p>
        </w:tc>
        <w:tc>
          <w:tcPr>
            <w:tcW w:w="1665" w:type="dxa"/>
            <w:tcBorders>
              <w:top w:val="single" w:sz="4" w:space="0" w:color="000000"/>
              <w:left w:val="single" w:sz="4" w:space="0" w:color="000000"/>
              <w:bottom w:val="single" w:sz="4" w:space="0" w:color="000000"/>
              <w:right w:val="single" w:sz="4" w:space="0" w:color="000000"/>
            </w:tcBorders>
            <w:hideMark/>
          </w:tcPr>
          <w:p w14:paraId="4B6BF7D0" w14:textId="77777777" w:rsidR="00B6398E" w:rsidRDefault="00B6398E">
            <w:pPr>
              <w:pStyle w:val="TableHead"/>
            </w:pPr>
            <w:r>
              <w:t>Function Score</w:t>
            </w:r>
          </w:p>
        </w:tc>
        <w:tc>
          <w:tcPr>
            <w:tcW w:w="1665" w:type="dxa"/>
            <w:tcBorders>
              <w:top w:val="single" w:sz="4" w:space="0" w:color="000000"/>
              <w:left w:val="single" w:sz="4" w:space="0" w:color="000000"/>
              <w:bottom w:val="single" w:sz="4" w:space="0" w:color="000000"/>
              <w:right w:val="single" w:sz="4" w:space="0" w:color="000000"/>
            </w:tcBorders>
            <w:hideMark/>
          </w:tcPr>
          <w:p w14:paraId="080EC9FF" w14:textId="77777777" w:rsidR="00B6398E" w:rsidRDefault="00B6398E">
            <w:pPr>
              <w:pStyle w:val="TableHead"/>
            </w:pPr>
            <w:r>
              <w:t>Value Score</w:t>
            </w:r>
          </w:p>
        </w:tc>
      </w:tr>
      <w:tr w:rsidR="00B6398E" w14:paraId="48732C62" w14:textId="77777777" w:rsidTr="00B6398E">
        <w:tc>
          <w:tcPr>
            <w:tcW w:w="4653" w:type="dxa"/>
            <w:tcBorders>
              <w:top w:val="single" w:sz="4" w:space="0" w:color="000000"/>
              <w:left w:val="single" w:sz="4" w:space="0" w:color="000000"/>
              <w:bottom w:val="single" w:sz="4" w:space="0" w:color="000000"/>
              <w:right w:val="single" w:sz="4" w:space="0" w:color="000000"/>
            </w:tcBorders>
            <w:hideMark/>
          </w:tcPr>
          <w:p w14:paraId="40839AC0" w14:textId="77777777" w:rsidR="00B6398E" w:rsidRDefault="00B6398E">
            <w:pPr>
              <w:pStyle w:val="TableBody"/>
            </w:pPr>
            <w:r>
              <w:t>Carbon Sequestration (CS)</w:t>
            </w:r>
            <w:r>
              <w:br/>
              <w:t>Anadromous Fish Habitat (FA)</w:t>
            </w:r>
            <w:r>
              <w:br/>
              <w:t>Organic Nutrient Export (OE)</w:t>
            </w:r>
            <w:r>
              <w:br/>
              <w:t>Native Plant Habitat (PH)</w:t>
            </w:r>
            <w:r>
              <w:br/>
              <w:t>Songbird, Raptor &amp; Mammal Habitat (SBM)</w:t>
            </w:r>
            <w:r>
              <w:br/>
              <w:t>Sediment Retention &amp; Stabilization (SR)</w:t>
            </w:r>
            <w:r>
              <w:br/>
            </w:r>
            <w:proofErr w:type="spellStart"/>
            <w:r>
              <w:t>Waterbird</w:t>
            </w:r>
            <w:proofErr w:type="spellEnd"/>
            <w:r>
              <w:t xml:space="preserve"> Feeding Habitat (WBF)</w:t>
            </w:r>
            <w:r>
              <w:br/>
              <w:t>Public Use (PU)</w:t>
            </w:r>
            <w:r>
              <w:br/>
              <w:t>Subsistence &amp; Provisioning Services (</w:t>
            </w:r>
            <w:proofErr w:type="spellStart"/>
            <w:r>
              <w:t>Subsis</w:t>
            </w:r>
            <w:proofErr w:type="spellEnd"/>
            <w:r>
              <w:t>)</w:t>
            </w:r>
          </w:p>
        </w:tc>
        <w:tc>
          <w:tcPr>
            <w:tcW w:w="1665" w:type="dxa"/>
            <w:tcBorders>
              <w:top w:val="single" w:sz="4" w:space="0" w:color="000000"/>
              <w:left w:val="single" w:sz="4" w:space="0" w:color="000000"/>
              <w:bottom w:val="single" w:sz="4" w:space="0" w:color="000000"/>
              <w:right w:val="single" w:sz="4" w:space="0" w:color="000000"/>
            </w:tcBorders>
            <w:hideMark/>
          </w:tcPr>
          <w:p w14:paraId="13D48F92" w14:textId="77777777" w:rsidR="00B6398E" w:rsidRDefault="00B6398E">
            <w:pPr>
              <w:pStyle w:val="TableBody"/>
              <w:jc w:val="center"/>
            </w:pPr>
            <w:r>
              <w:t>Yes</w:t>
            </w:r>
            <w:r>
              <w:br/>
            </w:r>
            <w:proofErr w:type="spellStart"/>
            <w:r>
              <w:t>Yes</w:t>
            </w:r>
            <w:proofErr w:type="spellEnd"/>
            <w:r>
              <w:br/>
            </w:r>
            <w:proofErr w:type="spellStart"/>
            <w:r>
              <w:t>Yes</w:t>
            </w:r>
            <w:proofErr w:type="spellEnd"/>
            <w:r>
              <w:br/>
            </w:r>
            <w:proofErr w:type="spellStart"/>
            <w:r>
              <w:t>Yes</w:t>
            </w:r>
            <w:proofErr w:type="spellEnd"/>
            <w:r>
              <w:br/>
            </w:r>
            <w:proofErr w:type="spellStart"/>
            <w:r>
              <w:t>Yes</w:t>
            </w:r>
            <w:proofErr w:type="spellEnd"/>
            <w:r>
              <w:br/>
            </w:r>
            <w:proofErr w:type="spellStart"/>
            <w:r>
              <w:t>Yes</w:t>
            </w:r>
            <w:proofErr w:type="spellEnd"/>
            <w:r>
              <w:br/>
            </w:r>
            <w:proofErr w:type="spellStart"/>
            <w:r>
              <w:t>Yes</w:t>
            </w:r>
            <w:proofErr w:type="spellEnd"/>
            <w:r>
              <w:br/>
            </w:r>
            <w:r>
              <w:rPr>
                <w:b/>
              </w:rPr>
              <w:t>No</w:t>
            </w:r>
            <w:r>
              <w:rPr>
                <w:b/>
              </w:rPr>
              <w:br/>
            </w:r>
            <w:proofErr w:type="spellStart"/>
            <w:r>
              <w:rPr>
                <w:b/>
              </w:rPr>
              <w:t>No</w:t>
            </w:r>
            <w:proofErr w:type="spellEnd"/>
          </w:p>
        </w:tc>
        <w:tc>
          <w:tcPr>
            <w:tcW w:w="1665" w:type="dxa"/>
            <w:tcBorders>
              <w:top w:val="single" w:sz="4" w:space="0" w:color="000000"/>
              <w:left w:val="single" w:sz="4" w:space="0" w:color="000000"/>
              <w:bottom w:val="single" w:sz="4" w:space="0" w:color="000000"/>
              <w:right w:val="single" w:sz="4" w:space="0" w:color="000000"/>
            </w:tcBorders>
            <w:hideMark/>
          </w:tcPr>
          <w:p w14:paraId="5C948305" w14:textId="77777777" w:rsidR="00B6398E" w:rsidRDefault="00B6398E">
            <w:pPr>
              <w:pStyle w:val="TableBody"/>
              <w:jc w:val="center"/>
            </w:pPr>
            <w:r>
              <w:rPr>
                <w:b/>
              </w:rPr>
              <w:t>No</w:t>
            </w:r>
            <w:r>
              <w:br/>
              <w:t>Yes</w:t>
            </w:r>
            <w:r>
              <w:br/>
            </w:r>
            <w:r>
              <w:rPr>
                <w:b/>
              </w:rPr>
              <w:t>No</w:t>
            </w:r>
            <w:r>
              <w:br/>
              <w:t>Yes</w:t>
            </w:r>
            <w:r>
              <w:br/>
            </w:r>
            <w:proofErr w:type="spellStart"/>
            <w:r>
              <w:t>Yes</w:t>
            </w:r>
            <w:proofErr w:type="spellEnd"/>
            <w:r>
              <w:br/>
            </w:r>
            <w:proofErr w:type="spellStart"/>
            <w:r>
              <w:t>Yes</w:t>
            </w:r>
            <w:proofErr w:type="spellEnd"/>
            <w:r>
              <w:br/>
            </w:r>
            <w:proofErr w:type="spellStart"/>
            <w:r>
              <w:t>Yes</w:t>
            </w:r>
            <w:proofErr w:type="spellEnd"/>
            <w:r>
              <w:br/>
            </w:r>
            <w:proofErr w:type="spellStart"/>
            <w:r>
              <w:t>Yes</w:t>
            </w:r>
            <w:proofErr w:type="spellEnd"/>
            <w:r>
              <w:br/>
            </w:r>
            <w:proofErr w:type="spellStart"/>
            <w:r>
              <w:t>Yes</w:t>
            </w:r>
            <w:proofErr w:type="spellEnd"/>
          </w:p>
        </w:tc>
      </w:tr>
    </w:tbl>
    <w:p w14:paraId="057A9614" w14:textId="77777777" w:rsidR="00B6398E" w:rsidRDefault="00B6398E" w:rsidP="00B6398E">
      <w:pPr>
        <w:pStyle w:val="BodyText"/>
      </w:pPr>
    </w:p>
    <w:p w14:paraId="4F171670" w14:textId="71994F3D" w:rsidR="00B6398E" w:rsidRDefault="00B6398E" w:rsidP="00B6398E">
      <w:r>
        <w:t>Table 2 - Non-Tidal Wetland Functions and Values Assessed by WESPAK-SE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4657"/>
        <w:gridCol w:w="1327"/>
        <w:gridCol w:w="1170"/>
      </w:tblGrid>
      <w:tr w:rsidR="00B6398E" w14:paraId="5E6BCA54"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43C4A001" w14:textId="77777777" w:rsidR="00B6398E" w:rsidRDefault="00B6398E">
            <w:pPr>
              <w:pStyle w:val="TableHead"/>
            </w:pPr>
            <w:r>
              <w:t>WESPAK-SE Non-Tidal Wetland Grouped Functions and Values</w:t>
            </w:r>
          </w:p>
        </w:tc>
        <w:tc>
          <w:tcPr>
            <w:tcW w:w="4657" w:type="dxa"/>
            <w:tcBorders>
              <w:top w:val="single" w:sz="4" w:space="0" w:color="000000"/>
              <w:left w:val="single" w:sz="4" w:space="0" w:color="000000"/>
              <w:bottom w:val="single" w:sz="4" w:space="0" w:color="000000"/>
              <w:right w:val="single" w:sz="4" w:space="0" w:color="000000"/>
            </w:tcBorders>
            <w:hideMark/>
          </w:tcPr>
          <w:p w14:paraId="693B0D9E" w14:textId="77777777" w:rsidR="00B6398E" w:rsidRDefault="00B6398E">
            <w:pPr>
              <w:pStyle w:val="TableHead"/>
            </w:pPr>
            <w:r>
              <w:t>WESPAK-SE Non-Tidal Wetland Individual</w:t>
            </w:r>
            <w:r>
              <w:br/>
              <w:t>Functions and Values</w:t>
            </w:r>
          </w:p>
        </w:tc>
        <w:tc>
          <w:tcPr>
            <w:tcW w:w="1327" w:type="dxa"/>
            <w:tcBorders>
              <w:top w:val="single" w:sz="4" w:space="0" w:color="000000"/>
              <w:left w:val="single" w:sz="4" w:space="0" w:color="000000"/>
              <w:bottom w:val="single" w:sz="4" w:space="0" w:color="000000"/>
              <w:right w:val="single" w:sz="4" w:space="0" w:color="000000"/>
            </w:tcBorders>
            <w:hideMark/>
          </w:tcPr>
          <w:p w14:paraId="19865CA3" w14:textId="77777777" w:rsidR="00B6398E" w:rsidRDefault="00B6398E">
            <w:pPr>
              <w:pStyle w:val="TableHead"/>
            </w:pPr>
            <w:r>
              <w:t>Function Score</w:t>
            </w:r>
          </w:p>
        </w:tc>
        <w:tc>
          <w:tcPr>
            <w:tcW w:w="1170" w:type="dxa"/>
            <w:tcBorders>
              <w:top w:val="single" w:sz="4" w:space="0" w:color="000000"/>
              <w:left w:val="single" w:sz="4" w:space="0" w:color="000000"/>
              <w:bottom w:val="single" w:sz="4" w:space="0" w:color="000000"/>
              <w:right w:val="single" w:sz="4" w:space="0" w:color="000000"/>
            </w:tcBorders>
            <w:hideMark/>
          </w:tcPr>
          <w:p w14:paraId="529CA4D1" w14:textId="77777777" w:rsidR="00B6398E" w:rsidRDefault="00B6398E">
            <w:pPr>
              <w:pStyle w:val="TableHead"/>
            </w:pPr>
            <w:r>
              <w:t>Value Score</w:t>
            </w:r>
          </w:p>
        </w:tc>
      </w:tr>
      <w:tr w:rsidR="00B6398E" w14:paraId="637B4744"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683DE1A3" w14:textId="77777777" w:rsidR="00B6398E" w:rsidRDefault="00B6398E">
            <w:pPr>
              <w:pStyle w:val="TableBody"/>
            </w:pPr>
            <w:r>
              <w:t>Hydrologic</w:t>
            </w:r>
          </w:p>
        </w:tc>
        <w:tc>
          <w:tcPr>
            <w:tcW w:w="4657" w:type="dxa"/>
            <w:tcBorders>
              <w:top w:val="single" w:sz="4" w:space="0" w:color="000000"/>
              <w:left w:val="single" w:sz="4" w:space="0" w:color="000000"/>
              <w:bottom w:val="single" w:sz="4" w:space="0" w:color="000000"/>
              <w:right w:val="single" w:sz="4" w:space="0" w:color="000000"/>
            </w:tcBorders>
            <w:hideMark/>
          </w:tcPr>
          <w:p w14:paraId="2906245A" w14:textId="77777777" w:rsidR="00B6398E" w:rsidRDefault="00B6398E">
            <w:pPr>
              <w:pStyle w:val="TableBody"/>
            </w:pPr>
            <w:r>
              <w:t>Surface Water Storage (WS)</w:t>
            </w:r>
          </w:p>
        </w:tc>
        <w:tc>
          <w:tcPr>
            <w:tcW w:w="1327" w:type="dxa"/>
            <w:tcBorders>
              <w:top w:val="single" w:sz="4" w:space="0" w:color="000000"/>
              <w:left w:val="single" w:sz="4" w:space="0" w:color="000000"/>
              <w:bottom w:val="single" w:sz="4" w:space="0" w:color="000000"/>
              <w:right w:val="single" w:sz="4" w:space="0" w:color="000000"/>
            </w:tcBorders>
            <w:hideMark/>
          </w:tcPr>
          <w:p w14:paraId="6BAD4704" w14:textId="77777777" w:rsidR="00B6398E" w:rsidRDefault="00B6398E">
            <w:pPr>
              <w:pStyle w:val="TableBody"/>
              <w:jc w:val="center"/>
            </w:pPr>
            <w:r>
              <w:t>Yes</w:t>
            </w:r>
          </w:p>
        </w:tc>
        <w:tc>
          <w:tcPr>
            <w:tcW w:w="1170" w:type="dxa"/>
            <w:tcBorders>
              <w:top w:val="single" w:sz="4" w:space="0" w:color="000000"/>
              <w:left w:val="single" w:sz="4" w:space="0" w:color="000000"/>
              <w:bottom w:val="single" w:sz="4" w:space="0" w:color="000000"/>
              <w:right w:val="single" w:sz="4" w:space="0" w:color="000000"/>
            </w:tcBorders>
            <w:hideMark/>
          </w:tcPr>
          <w:p w14:paraId="718A58BD" w14:textId="77777777" w:rsidR="00B6398E" w:rsidRDefault="00B6398E">
            <w:pPr>
              <w:pStyle w:val="TableBody"/>
              <w:jc w:val="center"/>
            </w:pPr>
            <w:r>
              <w:t>Yes</w:t>
            </w:r>
          </w:p>
        </w:tc>
      </w:tr>
      <w:tr w:rsidR="00B6398E" w14:paraId="7427BB68"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0B69D83E" w14:textId="77777777" w:rsidR="00B6398E" w:rsidRDefault="00B6398E">
            <w:pPr>
              <w:pStyle w:val="TableBody"/>
            </w:pPr>
            <w:r>
              <w:t>Water Quality</w:t>
            </w:r>
          </w:p>
        </w:tc>
        <w:tc>
          <w:tcPr>
            <w:tcW w:w="4657" w:type="dxa"/>
            <w:tcBorders>
              <w:top w:val="single" w:sz="4" w:space="0" w:color="000000"/>
              <w:left w:val="single" w:sz="4" w:space="0" w:color="000000"/>
              <w:bottom w:val="single" w:sz="4" w:space="0" w:color="000000"/>
              <w:right w:val="single" w:sz="4" w:space="0" w:color="000000"/>
            </w:tcBorders>
            <w:hideMark/>
          </w:tcPr>
          <w:p w14:paraId="76998282" w14:textId="77777777" w:rsidR="00B6398E" w:rsidRDefault="00B6398E">
            <w:pPr>
              <w:pStyle w:val="TableBody"/>
            </w:pPr>
            <w:r>
              <w:t>Carbon Sequestration (CS)</w:t>
            </w:r>
            <w:r>
              <w:br/>
              <w:t>Nitrate Removal &amp; Retention (NR)</w:t>
            </w:r>
            <w:r>
              <w:br/>
              <w:t>Phosphorus Retention (PR)</w:t>
            </w:r>
            <w:r>
              <w:br/>
              <w:t>Sediment &amp; Toxicant Retention &amp; Stabilization (SR)</w:t>
            </w:r>
          </w:p>
        </w:tc>
        <w:tc>
          <w:tcPr>
            <w:tcW w:w="1327" w:type="dxa"/>
            <w:tcBorders>
              <w:top w:val="single" w:sz="4" w:space="0" w:color="000000"/>
              <w:left w:val="single" w:sz="4" w:space="0" w:color="000000"/>
              <w:bottom w:val="single" w:sz="4" w:space="0" w:color="000000"/>
              <w:right w:val="single" w:sz="4" w:space="0" w:color="000000"/>
            </w:tcBorders>
            <w:hideMark/>
          </w:tcPr>
          <w:p w14:paraId="7A30BA12" w14:textId="77777777" w:rsidR="00B6398E" w:rsidRDefault="00B6398E">
            <w:pPr>
              <w:pStyle w:val="TableBody"/>
              <w:jc w:val="center"/>
            </w:pPr>
            <w:r>
              <w:t>Yes</w:t>
            </w:r>
            <w:r>
              <w:br/>
            </w:r>
            <w:proofErr w:type="spellStart"/>
            <w:r>
              <w:t>Yes</w:t>
            </w:r>
            <w:proofErr w:type="spellEnd"/>
            <w:r>
              <w:br/>
            </w:r>
            <w:proofErr w:type="spellStart"/>
            <w:r>
              <w:t>Yes</w:t>
            </w:r>
            <w:proofErr w:type="spellEnd"/>
            <w:r>
              <w:br/>
            </w:r>
            <w:proofErr w:type="spellStart"/>
            <w:r>
              <w:t>Yes</w:t>
            </w:r>
            <w:proofErr w:type="spellEnd"/>
          </w:p>
        </w:tc>
        <w:tc>
          <w:tcPr>
            <w:tcW w:w="1170" w:type="dxa"/>
            <w:tcBorders>
              <w:top w:val="single" w:sz="4" w:space="0" w:color="000000"/>
              <w:left w:val="single" w:sz="4" w:space="0" w:color="000000"/>
              <w:bottom w:val="single" w:sz="4" w:space="0" w:color="000000"/>
              <w:right w:val="single" w:sz="4" w:space="0" w:color="000000"/>
            </w:tcBorders>
            <w:hideMark/>
          </w:tcPr>
          <w:p w14:paraId="3A5F46B1" w14:textId="77777777" w:rsidR="00B6398E" w:rsidRDefault="00B6398E">
            <w:pPr>
              <w:pStyle w:val="TableBody"/>
              <w:jc w:val="center"/>
            </w:pPr>
            <w:r>
              <w:rPr>
                <w:b/>
              </w:rPr>
              <w:t>No</w:t>
            </w:r>
            <w:r>
              <w:br/>
              <w:t>Yes</w:t>
            </w:r>
            <w:r>
              <w:br/>
            </w:r>
            <w:proofErr w:type="spellStart"/>
            <w:r>
              <w:t>Yes</w:t>
            </w:r>
            <w:proofErr w:type="spellEnd"/>
            <w:r>
              <w:br/>
            </w:r>
            <w:proofErr w:type="spellStart"/>
            <w:r>
              <w:t>Yes</w:t>
            </w:r>
            <w:proofErr w:type="spellEnd"/>
          </w:p>
        </w:tc>
      </w:tr>
      <w:tr w:rsidR="00B6398E" w14:paraId="2E32E5B9"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334D6D15" w14:textId="77777777" w:rsidR="00B6398E" w:rsidRDefault="00B6398E">
            <w:pPr>
              <w:pStyle w:val="TableBody"/>
            </w:pPr>
            <w:r>
              <w:t>Aquatic Support</w:t>
            </w:r>
          </w:p>
        </w:tc>
        <w:tc>
          <w:tcPr>
            <w:tcW w:w="4657" w:type="dxa"/>
            <w:tcBorders>
              <w:top w:val="single" w:sz="4" w:space="0" w:color="000000"/>
              <w:left w:val="single" w:sz="4" w:space="0" w:color="000000"/>
              <w:bottom w:val="single" w:sz="4" w:space="0" w:color="000000"/>
              <w:right w:val="single" w:sz="4" w:space="0" w:color="000000"/>
            </w:tcBorders>
            <w:hideMark/>
          </w:tcPr>
          <w:p w14:paraId="3C5E9279" w14:textId="77777777" w:rsidR="00B6398E" w:rsidRDefault="00B6398E">
            <w:pPr>
              <w:pStyle w:val="TableBody"/>
            </w:pPr>
            <w:r>
              <w:t>Aquatic Invertebrate Habitat (INV)</w:t>
            </w:r>
            <w:r>
              <w:br/>
              <w:t>Organic Nutrient Export (OE)</w:t>
            </w:r>
            <w:r>
              <w:br/>
              <w:t>Stream Flow Support (SFS)</w:t>
            </w:r>
            <w:r>
              <w:br/>
            </w:r>
            <w:proofErr w:type="spellStart"/>
            <w:r>
              <w:t>Streamwater</w:t>
            </w:r>
            <w:proofErr w:type="spellEnd"/>
            <w:r>
              <w:t xml:space="preserve"> Cooling (WC)</w:t>
            </w:r>
            <w:r>
              <w:br/>
            </w:r>
            <w:proofErr w:type="spellStart"/>
            <w:r>
              <w:t>Streamwater</w:t>
            </w:r>
            <w:proofErr w:type="spellEnd"/>
            <w:r>
              <w:t xml:space="preserve"> Warming (WW)</w:t>
            </w:r>
          </w:p>
        </w:tc>
        <w:tc>
          <w:tcPr>
            <w:tcW w:w="1327" w:type="dxa"/>
            <w:tcBorders>
              <w:top w:val="single" w:sz="4" w:space="0" w:color="000000"/>
              <w:left w:val="single" w:sz="4" w:space="0" w:color="000000"/>
              <w:bottom w:val="single" w:sz="4" w:space="0" w:color="000000"/>
              <w:right w:val="single" w:sz="4" w:space="0" w:color="000000"/>
            </w:tcBorders>
            <w:hideMark/>
          </w:tcPr>
          <w:p w14:paraId="13260F9D" w14:textId="77777777" w:rsidR="00B6398E" w:rsidRDefault="00B6398E">
            <w:pPr>
              <w:pStyle w:val="TableBody"/>
              <w:jc w:val="center"/>
            </w:pPr>
            <w:r>
              <w:t>Yes</w:t>
            </w:r>
            <w:r>
              <w:br/>
            </w:r>
            <w:proofErr w:type="spellStart"/>
            <w:r>
              <w:t>Yes</w:t>
            </w:r>
            <w:proofErr w:type="spellEnd"/>
            <w:r>
              <w:br/>
            </w:r>
            <w:proofErr w:type="spellStart"/>
            <w:r>
              <w:t>Yes</w:t>
            </w:r>
            <w:proofErr w:type="spellEnd"/>
            <w:r>
              <w:br/>
            </w:r>
            <w:proofErr w:type="spellStart"/>
            <w:r>
              <w:t>Yes</w:t>
            </w:r>
            <w:proofErr w:type="spellEnd"/>
            <w:r>
              <w:br/>
            </w:r>
            <w:proofErr w:type="spellStart"/>
            <w:r>
              <w:t>Yes</w:t>
            </w:r>
            <w:proofErr w:type="spellEnd"/>
          </w:p>
        </w:tc>
        <w:tc>
          <w:tcPr>
            <w:tcW w:w="1170" w:type="dxa"/>
            <w:tcBorders>
              <w:top w:val="single" w:sz="4" w:space="0" w:color="000000"/>
              <w:left w:val="single" w:sz="4" w:space="0" w:color="000000"/>
              <w:bottom w:val="single" w:sz="4" w:space="0" w:color="000000"/>
              <w:right w:val="single" w:sz="4" w:space="0" w:color="000000"/>
            </w:tcBorders>
            <w:hideMark/>
          </w:tcPr>
          <w:p w14:paraId="3631C3D7" w14:textId="77777777" w:rsidR="00B6398E" w:rsidRDefault="00B6398E">
            <w:pPr>
              <w:pStyle w:val="TableBody"/>
              <w:jc w:val="center"/>
            </w:pPr>
            <w:r>
              <w:t>Yes</w:t>
            </w:r>
            <w:r>
              <w:br/>
            </w:r>
            <w:proofErr w:type="spellStart"/>
            <w:r>
              <w:t>Yes</w:t>
            </w:r>
            <w:proofErr w:type="spellEnd"/>
            <w:r>
              <w:br/>
            </w:r>
            <w:proofErr w:type="spellStart"/>
            <w:r>
              <w:t>Yes</w:t>
            </w:r>
            <w:proofErr w:type="spellEnd"/>
            <w:r>
              <w:br/>
            </w:r>
            <w:proofErr w:type="spellStart"/>
            <w:r>
              <w:t>Yes</w:t>
            </w:r>
            <w:proofErr w:type="spellEnd"/>
            <w:r>
              <w:br/>
            </w:r>
            <w:proofErr w:type="spellStart"/>
            <w:r>
              <w:t>Yes</w:t>
            </w:r>
            <w:proofErr w:type="spellEnd"/>
          </w:p>
        </w:tc>
      </w:tr>
      <w:tr w:rsidR="00B6398E" w14:paraId="22DE1812"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71A3C325" w14:textId="77777777" w:rsidR="00B6398E" w:rsidRDefault="00B6398E">
            <w:pPr>
              <w:pStyle w:val="TableBody"/>
            </w:pPr>
            <w:r>
              <w:lastRenderedPageBreak/>
              <w:t>Fish</w:t>
            </w:r>
          </w:p>
        </w:tc>
        <w:tc>
          <w:tcPr>
            <w:tcW w:w="4657" w:type="dxa"/>
            <w:tcBorders>
              <w:top w:val="single" w:sz="4" w:space="0" w:color="000000"/>
              <w:left w:val="single" w:sz="4" w:space="0" w:color="000000"/>
              <w:bottom w:val="single" w:sz="4" w:space="0" w:color="000000"/>
              <w:right w:val="single" w:sz="4" w:space="0" w:color="000000"/>
            </w:tcBorders>
            <w:hideMark/>
          </w:tcPr>
          <w:p w14:paraId="32825396" w14:textId="77777777" w:rsidR="00B6398E" w:rsidRDefault="00B6398E">
            <w:pPr>
              <w:pStyle w:val="TableBody"/>
            </w:pPr>
            <w:r>
              <w:t>Anadromous Fish Habitat (FA)</w:t>
            </w:r>
            <w:r>
              <w:br/>
              <w:t>Resident Fish Habitat (FR)</w:t>
            </w:r>
          </w:p>
        </w:tc>
        <w:tc>
          <w:tcPr>
            <w:tcW w:w="1327" w:type="dxa"/>
            <w:tcBorders>
              <w:top w:val="single" w:sz="4" w:space="0" w:color="000000"/>
              <w:left w:val="single" w:sz="4" w:space="0" w:color="000000"/>
              <w:bottom w:val="single" w:sz="4" w:space="0" w:color="000000"/>
              <w:right w:val="single" w:sz="4" w:space="0" w:color="000000"/>
            </w:tcBorders>
            <w:hideMark/>
          </w:tcPr>
          <w:p w14:paraId="4CCD5F9B" w14:textId="77777777" w:rsidR="00B6398E" w:rsidRDefault="00B6398E">
            <w:pPr>
              <w:pStyle w:val="TableBody"/>
              <w:jc w:val="center"/>
            </w:pPr>
            <w:r>
              <w:t>Yes</w:t>
            </w:r>
            <w:r>
              <w:br/>
            </w:r>
            <w:proofErr w:type="spellStart"/>
            <w:r>
              <w:t>Yes</w:t>
            </w:r>
            <w:proofErr w:type="spellEnd"/>
          </w:p>
        </w:tc>
        <w:tc>
          <w:tcPr>
            <w:tcW w:w="1170" w:type="dxa"/>
            <w:tcBorders>
              <w:top w:val="single" w:sz="4" w:space="0" w:color="000000"/>
              <w:left w:val="single" w:sz="4" w:space="0" w:color="000000"/>
              <w:bottom w:val="single" w:sz="4" w:space="0" w:color="000000"/>
              <w:right w:val="single" w:sz="4" w:space="0" w:color="000000"/>
            </w:tcBorders>
            <w:hideMark/>
          </w:tcPr>
          <w:p w14:paraId="7DD9AD66" w14:textId="77777777" w:rsidR="00B6398E" w:rsidRDefault="00B6398E">
            <w:pPr>
              <w:pStyle w:val="TableBody"/>
              <w:jc w:val="center"/>
            </w:pPr>
            <w:r>
              <w:t>Yes</w:t>
            </w:r>
            <w:r>
              <w:br/>
            </w:r>
            <w:proofErr w:type="spellStart"/>
            <w:r>
              <w:t>Yes</w:t>
            </w:r>
            <w:proofErr w:type="spellEnd"/>
          </w:p>
        </w:tc>
      </w:tr>
      <w:tr w:rsidR="00B6398E" w14:paraId="61565011"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3D4E2150" w14:textId="77777777" w:rsidR="00B6398E" w:rsidRDefault="00B6398E">
            <w:pPr>
              <w:pStyle w:val="TableBody"/>
            </w:pPr>
            <w:r>
              <w:t>Aquatic Habitat</w:t>
            </w:r>
          </w:p>
        </w:tc>
        <w:tc>
          <w:tcPr>
            <w:tcW w:w="4657" w:type="dxa"/>
            <w:tcBorders>
              <w:top w:val="single" w:sz="4" w:space="0" w:color="000000"/>
              <w:left w:val="single" w:sz="4" w:space="0" w:color="000000"/>
              <w:bottom w:val="single" w:sz="4" w:space="0" w:color="000000"/>
              <w:right w:val="single" w:sz="4" w:space="0" w:color="000000"/>
            </w:tcBorders>
            <w:hideMark/>
          </w:tcPr>
          <w:p w14:paraId="7960CB6E" w14:textId="77777777" w:rsidR="00B6398E" w:rsidRDefault="00B6398E">
            <w:pPr>
              <w:pStyle w:val="TableBody"/>
            </w:pPr>
            <w:r>
              <w:t>Amphibian Habitat (AM)</w:t>
            </w:r>
            <w:r>
              <w:br/>
            </w:r>
            <w:proofErr w:type="spellStart"/>
            <w:r>
              <w:t>Waterbird</w:t>
            </w:r>
            <w:proofErr w:type="spellEnd"/>
            <w:r>
              <w:t xml:space="preserve"> Feeding Habitat (WBF)</w:t>
            </w:r>
            <w:r>
              <w:br/>
            </w:r>
            <w:proofErr w:type="spellStart"/>
            <w:r>
              <w:t>Waterbird</w:t>
            </w:r>
            <w:proofErr w:type="spellEnd"/>
            <w:r>
              <w:t xml:space="preserve"> Nesting Habitat (WBN)</w:t>
            </w:r>
          </w:p>
        </w:tc>
        <w:tc>
          <w:tcPr>
            <w:tcW w:w="1327" w:type="dxa"/>
            <w:tcBorders>
              <w:top w:val="single" w:sz="4" w:space="0" w:color="000000"/>
              <w:left w:val="single" w:sz="4" w:space="0" w:color="000000"/>
              <w:bottom w:val="single" w:sz="4" w:space="0" w:color="000000"/>
              <w:right w:val="single" w:sz="4" w:space="0" w:color="000000"/>
            </w:tcBorders>
            <w:hideMark/>
          </w:tcPr>
          <w:p w14:paraId="11694535" w14:textId="77777777" w:rsidR="00B6398E" w:rsidRDefault="00B6398E">
            <w:pPr>
              <w:pStyle w:val="TableBody"/>
              <w:jc w:val="center"/>
            </w:pPr>
            <w:r>
              <w:t>Yes</w:t>
            </w:r>
            <w:r>
              <w:br/>
            </w:r>
            <w:proofErr w:type="spellStart"/>
            <w:r>
              <w:t>Yes</w:t>
            </w:r>
            <w:proofErr w:type="spellEnd"/>
            <w:r>
              <w:br/>
            </w:r>
            <w:proofErr w:type="spellStart"/>
            <w:r>
              <w:t>Yes</w:t>
            </w:r>
            <w:proofErr w:type="spellEnd"/>
          </w:p>
        </w:tc>
        <w:tc>
          <w:tcPr>
            <w:tcW w:w="1170" w:type="dxa"/>
            <w:tcBorders>
              <w:top w:val="single" w:sz="4" w:space="0" w:color="000000"/>
              <w:left w:val="single" w:sz="4" w:space="0" w:color="000000"/>
              <w:bottom w:val="single" w:sz="4" w:space="0" w:color="000000"/>
              <w:right w:val="single" w:sz="4" w:space="0" w:color="000000"/>
            </w:tcBorders>
            <w:hideMark/>
          </w:tcPr>
          <w:p w14:paraId="0E90BAAE" w14:textId="77777777" w:rsidR="00B6398E" w:rsidRDefault="00B6398E">
            <w:pPr>
              <w:pStyle w:val="TableBody"/>
              <w:jc w:val="center"/>
            </w:pPr>
            <w:r>
              <w:t>Yes</w:t>
            </w:r>
            <w:r>
              <w:br/>
            </w:r>
            <w:proofErr w:type="spellStart"/>
            <w:r>
              <w:t>Yes</w:t>
            </w:r>
            <w:proofErr w:type="spellEnd"/>
            <w:r>
              <w:br/>
            </w:r>
            <w:proofErr w:type="spellStart"/>
            <w:r>
              <w:t>Yes</w:t>
            </w:r>
            <w:proofErr w:type="spellEnd"/>
          </w:p>
        </w:tc>
      </w:tr>
      <w:tr w:rsidR="00B6398E" w14:paraId="551D41B3"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474A987B" w14:textId="77777777" w:rsidR="00B6398E" w:rsidRDefault="00B6398E">
            <w:pPr>
              <w:pStyle w:val="TableBody"/>
            </w:pPr>
            <w:r>
              <w:t>Terrestrial Habitat</w:t>
            </w:r>
          </w:p>
        </w:tc>
        <w:tc>
          <w:tcPr>
            <w:tcW w:w="4657" w:type="dxa"/>
            <w:tcBorders>
              <w:top w:val="single" w:sz="4" w:space="0" w:color="000000"/>
              <w:left w:val="single" w:sz="4" w:space="0" w:color="000000"/>
              <w:bottom w:val="single" w:sz="4" w:space="0" w:color="000000"/>
              <w:right w:val="single" w:sz="4" w:space="0" w:color="000000"/>
            </w:tcBorders>
            <w:hideMark/>
          </w:tcPr>
          <w:p w14:paraId="13C88DA3" w14:textId="77777777" w:rsidR="00B6398E" w:rsidRDefault="00B6398E">
            <w:pPr>
              <w:pStyle w:val="TableBody"/>
            </w:pPr>
            <w:r>
              <w:t>Native Plant Habitat (PH)</w:t>
            </w:r>
            <w:r>
              <w:br/>
              <w:t>Pollinator Habitat (POL)</w:t>
            </w:r>
            <w:r>
              <w:br/>
              <w:t>Songbird, Raptor &amp; Mammal Habitat (SBM)</w:t>
            </w:r>
          </w:p>
        </w:tc>
        <w:tc>
          <w:tcPr>
            <w:tcW w:w="1327" w:type="dxa"/>
            <w:tcBorders>
              <w:top w:val="single" w:sz="4" w:space="0" w:color="000000"/>
              <w:left w:val="single" w:sz="4" w:space="0" w:color="000000"/>
              <w:bottom w:val="single" w:sz="4" w:space="0" w:color="000000"/>
              <w:right w:val="single" w:sz="4" w:space="0" w:color="000000"/>
            </w:tcBorders>
            <w:hideMark/>
          </w:tcPr>
          <w:p w14:paraId="0FEE6FB9" w14:textId="77777777" w:rsidR="00B6398E" w:rsidRDefault="00B6398E">
            <w:pPr>
              <w:pStyle w:val="TableBody"/>
              <w:jc w:val="center"/>
            </w:pPr>
            <w:r>
              <w:t>Yes</w:t>
            </w:r>
            <w:r>
              <w:br/>
            </w:r>
            <w:proofErr w:type="spellStart"/>
            <w:r>
              <w:t>Yes</w:t>
            </w:r>
            <w:proofErr w:type="spellEnd"/>
            <w:r>
              <w:br/>
            </w:r>
            <w:proofErr w:type="spellStart"/>
            <w:r>
              <w:t>Yes</w:t>
            </w:r>
            <w:proofErr w:type="spellEnd"/>
          </w:p>
        </w:tc>
        <w:tc>
          <w:tcPr>
            <w:tcW w:w="1170" w:type="dxa"/>
            <w:tcBorders>
              <w:top w:val="single" w:sz="4" w:space="0" w:color="000000"/>
              <w:left w:val="single" w:sz="4" w:space="0" w:color="000000"/>
              <w:bottom w:val="single" w:sz="4" w:space="0" w:color="000000"/>
              <w:right w:val="single" w:sz="4" w:space="0" w:color="000000"/>
            </w:tcBorders>
            <w:hideMark/>
          </w:tcPr>
          <w:p w14:paraId="4940C6F3" w14:textId="77777777" w:rsidR="00B6398E" w:rsidRDefault="00B6398E">
            <w:pPr>
              <w:pStyle w:val="TableBody"/>
              <w:jc w:val="center"/>
            </w:pPr>
            <w:r>
              <w:t>Yes</w:t>
            </w:r>
            <w:r>
              <w:br/>
            </w:r>
            <w:proofErr w:type="spellStart"/>
            <w:r>
              <w:t>Yes</w:t>
            </w:r>
            <w:proofErr w:type="spellEnd"/>
            <w:r>
              <w:br/>
            </w:r>
            <w:proofErr w:type="spellStart"/>
            <w:r>
              <w:t>Yes</w:t>
            </w:r>
            <w:proofErr w:type="spellEnd"/>
          </w:p>
        </w:tc>
      </w:tr>
      <w:tr w:rsidR="00B6398E" w14:paraId="1BABBF52" w14:textId="77777777" w:rsidTr="00B6398E">
        <w:tc>
          <w:tcPr>
            <w:tcW w:w="2021" w:type="dxa"/>
            <w:tcBorders>
              <w:top w:val="single" w:sz="4" w:space="0" w:color="000000"/>
              <w:left w:val="single" w:sz="4" w:space="0" w:color="000000"/>
              <w:bottom w:val="single" w:sz="4" w:space="0" w:color="000000"/>
              <w:right w:val="single" w:sz="4" w:space="0" w:color="000000"/>
            </w:tcBorders>
            <w:hideMark/>
          </w:tcPr>
          <w:p w14:paraId="5E6E5FAB" w14:textId="77777777" w:rsidR="00B6398E" w:rsidRDefault="00B6398E">
            <w:pPr>
              <w:pStyle w:val="TableBody"/>
            </w:pPr>
            <w:r>
              <w:t>Social</w:t>
            </w:r>
          </w:p>
        </w:tc>
        <w:tc>
          <w:tcPr>
            <w:tcW w:w="4657" w:type="dxa"/>
            <w:tcBorders>
              <w:top w:val="single" w:sz="4" w:space="0" w:color="000000"/>
              <w:left w:val="single" w:sz="4" w:space="0" w:color="000000"/>
              <w:bottom w:val="single" w:sz="4" w:space="0" w:color="000000"/>
              <w:right w:val="single" w:sz="4" w:space="0" w:color="000000"/>
            </w:tcBorders>
            <w:hideMark/>
          </w:tcPr>
          <w:p w14:paraId="4B5915B0" w14:textId="77777777" w:rsidR="00B6398E" w:rsidRDefault="00B6398E">
            <w:pPr>
              <w:pStyle w:val="TableBody"/>
            </w:pPr>
            <w:r>
              <w:t>Public Use (PU)</w:t>
            </w:r>
            <w:r>
              <w:br/>
              <w:t>Subsistence (</w:t>
            </w:r>
            <w:proofErr w:type="spellStart"/>
            <w:r>
              <w:t>Subsis</w:t>
            </w:r>
            <w:proofErr w:type="spellEnd"/>
            <w:r>
              <w:t>)</w:t>
            </w:r>
          </w:p>
        </w:tc>
        <w:tc>
          <w:tcPr>
            <w:tcW w:w="1327" w:type="dxa"/>
            <w:tcBorders>
              <w:top w:val="single" w:sz="4" w:space="0" w:color="000000"/>
              <w:left w:val="single" w:sz="4" w:space="0" w:color="000000"/>
              <w:bottom w:val="single" w:sz="4" w:space="0" w:color="000000"/>
              <w:right w:val="single" w:sz="4" w:space="0" w:color="000000"/>
            </w:tcBorders>
            <w:hideMark/>
          </w:tcPr>
          <w:p w14:paraId="33A1D05D" w14:textId="77777777" w:rsidR="00B6398E" w:rsidRDefault="00B6398E">
            <w:pPr>
              <w:pStyle w:val="TableBody"/>
              <w:jc w:val="center"/>
              <w:rPr>
                <w:b/>
              </w:rPr>
            </w:pPr>
            <w:r>
              <w:rPr>
                <w:b/>
              </w:rPr>
              <w:t>No</w:t>
            </w:r>
            <w:r>
              <w:rPr>
                <w:b/>
              </w:rPr>
              <w:br/>
            </w:r>
            <w:proofErr w:type="spellStart"/>
            <w:r>
              <w:rPr>
                <w:b/>
              </w:rPr>
              <w:t>No</w:t>
            </w:r>
            <w:proofErr w:type="spellEnd"/>
          </w:p>
        </w:tc>
        <w:tc>
          <w:tcPr>
            <w:tcW w:w="1170" w:type="dxa"/>
            <w:tcBorders>
              <w:top w:val="single" w:sz="4" w:space="0" w:color="000000"/>
              <w:left w:val="single" w:sz="4" w:space="0" w:color="000000"/>
              <w:bottom w:val="single" w:sz="4" w:space="0" w:color="000000"/>
              <w:right w:val="single" w:sz="4" w:space="0" w:color="000000"/>
            </w:tcBorders>
            <w:hideMark/>
          </w:tcPr>
          <w:p w14:paraId="61C347F0" w14:textId="77777777" w:rsidR="00B6398E" w:rsidRDefault="00B6398E">
            <w:pPr>
              <w:pStyle w:val="TableBody"/>
              <w:jc w:val="center"/>
            </w:pPr>
            <w:r>
              <w:t>Yes</w:t>
            </w:r>
            <w:r>
              <w:br/>
            </w:r>
            <w:proofErr w:type="spellStart"/>
            <w:r>
              <w:t>Yes</w:t>
            </w:r>
            <w:proofErr w:type="spellEnd"/>
          </w:p>
        </w:tc>
      </w:tr>
    </w:tbl>
    <w:p w14:paraId="2446BD89" w14:textId="77777777" w:rsidR="00F726C0" w:rsidRDefault="00F726C0" w:rsidP="00640A94"/>
    <w:p w14:paraId="5C6DC723" w14:textId="77777777" w:rsidR="00ED5943" w:rsidRDefault="007E09B9" w:rsidP="00AF5E9D">
      <w:pPr>
        <w:jc w:val="center"/>
      </w:pPr>
      <w:r w:rsidRPr="007E09B9">
        <w:rPr>
          <w:b/>
        </w:rPr>
        <w:t>Technical Review Process</w:t>
      </w:r>
    </w:p>
    <w:p w14:paraId="76C3515C" w14:textId="7F6B714F" w:rsidR="006E0FE5" w:rsidRDefault="00B00C38" w:rsidP="006E0FE5">
      <w:proofErr w:type="gramStart"/>
      <w:r w:rsidRPr="00B67211">
        <w:rPr>
          <w:u w:val="single"/>
        </w:rPr>
        <w:t>Planning Team:</w:t>
      </w:r>
      <w:r w:rsidR="00ED5943">
        <w:rPr>
          <w:u w:val="single"/>
        </w:rPr>
        <w:t xml:space="preserve"> </w:t>
      </w:r>
      <w:r w:rsidR="00107EA5" w:rsidRPr="00107EA5">
        <w:t xml:space="preserve">The </w:t>
      </w:r>
      <w:r w:rsidR="007E09B9">
        <w:t xml:space="preserve">SEAKFHP </w:t>
      </w:r>
      <w:r w:rsidR="00A5758D" w:rsidRPr="00F26D2C">
        <w:t xml:space="preserve">will </w:t>
      </w:r>
      <w:r w:rsidR="00397155">
        <w:t>convene</w:t>
      </w:r>
      <w:r w:rsidR="004D397B" w:rsidRPr="00F26D2C">
        <w:t xml:space="preserve"> </w:t>
      </w:r>
      <w:r w:rsidR="0009559E">
        <w:t xml:space="preserve">a </w:t>
      </w:r>
      <w:r>
        <w:t xml:space="preserve">planning </w:t>
      </w:r>
      <w:r w:rsidR="00397155">
        <w:t>team to</w:t>
      </w:r>
      <w:r>
        <w:t xml:space="preserve"> </w:t>
      </w:r>
      <w:r w:rsidR="00397155">
        <w:t xml:space="preserve">oversee the </w:t>
      </w:r>
      <w:r w:rsidR="00107EA5">
        <w:t xml:space="preserve">technical </w:t>
      </w:r>
      <w:r w:rsidR="00397155">
        <w:t>review</w:t>
      </w:r>
      <w:r>
        <w:t>.</w:t>
      </w:r>
      <w:proofErr w:type="gramEnd"/>
      <w:r>
        <w:t xml:space="preserve"> </w:t>
      </w:r>
      <w:r w:rsidR="006E0FE5">
        <w:t xml:space="preserve">The </w:t>
      </w:r>
      <w:r w:rsidR="004D397B">
        <w:t xml:space="preserve">planning team </w:t>
      </w:r>
      <w:r w:rsidR="006E0FE5">
        <w:t>will</w:t>
      </w:r>
      <w:r w:rsidR="004D397B">
        <w:t xml:space="preserve"> invite subject matter experts to a</w:t>
      </w:r>
      <w:r w:rsidR="006E0FE5">
        <w:t xml:space="preserve"> </w:t>
      </w:r>
      <w:r w:rsidR="004D397B">
        <w:t xml:space="preserve">technical review team, and the planning team will organize the meeting by establishing an agenda, selecting the date and time for the review, and it will </w:t>
      </w:r>
      <w:r w:rsidR="006E0FE5">
        <w:t xml:space="preserve">provide oversight and guidance to the review process. </w:t>
      </w:r>
      <w:r w:rsidR="005569A5">
        <w:t xml:space="preserve">The </w:t>
      </w:r>
      <w:r w:rsidR="004D397B">
        <w:t xml:space="preserve">planning team </w:t>
      </w:r>
      <w:r w:rsidR="005569A5">
        <w:t xml:space="preserve">will </w:t>
      </w:r>
      <w:r w:rsidR="00FD33D8">
        <w:t>be responsible for compiling a final summary of the review process and any associated review comments and recommendations.</w:t>
      </w:r>
    </w:p>
    <w:p w14:paraId="4BC8C330" w14:textId="77777777" w:rsidR="00B00C38" w:rsidRDefault="00B00C38" w:rsidP="00A5758D"/>
    <w:p w14:paraId="76172B39" w14:textId="385B3426" w:rsidR="006E0FE5" w:rsidRPr="00B67211" w:rsidRDefault="00B00C38" w:rsidP="00AF5E9D">
      <w:r w:rsidRPr="00B67211">
        <w:rPr>
          <w:u w:val="single"/>
        </w:rPr>
        <w:t>Technical Review Team</w:t>
      </w:r>
      <w:r w:rsidR="00B67211">
        <w:t>:</w:t>
      </w:r>
      <w:r w:rsidRPr="00B67211">
        <w:t xml:space="preserve"> </w:t>
      </w:r>
      <w:r w:rsidR="006738AE">
        <w:t xml:space="preserve">Further, the planning team will </w:t>
      </w:r>
      <w:r w:rsidR="004D397B">
        <w:t>invite a t</w:t>
      </w:r>
      <w:r w:rsidR="006E0FE5">
        <w:t xml:space="preserve">echnical </w:t>
      </w:r>
      <w:r w:rsidR="004D397B">
        <w:t>r</w:t>
      </w:r>
      <w:r w:rsidR="006E0FE5">
        <w:t xml:space="preserve">eview </w:t>
      </w:r>
      <w:r w:rsidR="004D397B">
        <w:t>t</w:t>
      </w:r>
      <w:r w:rsidR="006E0FE5">
        <w:t xml:space="preserve">eam </w:t>
      </w:r>
      <w:r w:rsidR="004D397B">
        <w:t xml:space="preserve">of </w:t>
      </w:r>
      <w:r w:rsidR="006E0FE5">
        <w:t>subject matter</w:t>
      </w:r>
      <w:r w:rsidR="006E0FE5" w:rsidRPr="006E0FE5">
        <w:t xml:space="preserve"> </w:t>
      </w:r>
      <w:r w:rsidR="006E0FE5">
        <w:t xml:space="preserve">experts </w:t>
      </w:r>
      <w:r w:rsidR="004D397B">
        <w:t xml:space="preserve">(possibly </w:t>
      </w:r>
      <w:r w:rsidR="006E0FE5">
        <w:t xml:space="preserve">including </w:t>
      </w:r>
      <w:r w:rsidR="006E0FE5" w:rsidRPr="00F26D2C">
        <w:t xml:space="preserve">biologists, </w:t>
      </w:r>
      <w:r w:rsidR="006E0FE5">
        <w:t>ecologists, physical scientists, social scientists and statisticians</w:t>
      </w:r>
      <w:r w:rsidR="004D397B">
        <w:t xml:space="preserve">) organized into </w:t>
      </w:r>
      <w:r w:rsidR="000F040C">
        <w:t xml:space="preserve">three </w:t>
      </w:r>
      <w:r w:rsidR="004D397B">
        <w:t>subject areas: biological variables</w:t>
      </w:r>
      <w:r w:rsidR="00C13A2A">
        <w:t>;</w:t>
      </w:r>
      <w:r w:rsidR="004D397B">
        <w:t xml:space="preserve"> physical variables</w:t>
      </w:r>
      <w:r w:rsidR="00C13A2A">
        <w:t>;</w:t>
      </w:r>
      <w:r w:rsidR="006738AE">
        <w:t xml:space="preserve"> </w:t>
      </w:r>
      <w:r w:rsidR="004D397B">
        <w:t>and overall summarization</w:t>
      </w:r>
      <w:r w:rsidR="00C13A2A">
        <w:t xml:space="preserve"> of biological, physical </w:t>
      </w:r>
      <w:r w:rsidR="006738AE">
        <w:t>and value</w:t>
      </w:r>
      <w:r w:rsidR="00C13A2A">
        <w:t xml:space="preserve"> variables</w:t>
      </w:r>
      <w:r w:rsidR="004D397B">
        <w:t xml:space="preserve">. Each subject area team will be </w:t>
      </w:r>
      <w:r w:rsidR="002F20DD">
        <w:t>led</w:t>
      </w:r>
      <w:r w:rsidR="00C13A2A">
        <w:t xml:space="preserve"> by a chair, selected by the p</w:t>
      </w:r>
      <w:r w:rsidR="004D397B">
        <w:t>lanning team, and that chair will be responsible</w:t>
      </w:r>
      <w:r w:rsidR="00C13A2A">
        <w:t xml:space="preserve"> to the planning committee</w:t>
      </w:r>
      <w:r w:rsidR="004D397B">
        <w:t xml:space="preserve"> for producing a </w:t>
      </w:r>
      <w:r w:rsidR="00C13A2A">
        <w:t xml:space="preserve">draft </w:t>
      </w:r>
      <w:r w:rsidR="004D397B">
        <w:t>written report for that subject area.</w:t>
      </w:r>
      <w:r w:rsidR="00C13A2A">
        <w:t xml:space="preserve"> </w:t>
      </w:r>
    </w:p>
    <w:p w14:paraId="6441EC3A" w14:textId="77777777" w:rsidR="00FD33D8" w:rsidRDefault="00FD33D8" w:rsidP="00A5758D"/>
    <w:p w14:paraId="5E93B834" w14:textId="1DEC599E" w:rsidR="00555077" w:rsidRDefault="00ED5943" w:rsidP="00C13A2A">
      <w:r>
        <w:rPr>
          <w:u w:val="single"/>
        </w:rPr>
        <w:t>Opportunities b</w:t>
      </w:r>
      <w:r w:rsidR="00C13A2A">
        <w:rPr>
          <w:u w:val="single"/>
        </w:rPr>
        <w:t>efore the r</w:t>
      </w:r>
      <w:r w:rsidR="00C13A2A" w:rsidRPr="00B67211">
        <w:rPr>
          <w:u w:val="single"/>
        </w:rPr>
        <w:t>eview</w:t>
      </w:r>
      <w:r w:rsidR="00C13A2A">
        <w:rPr>
          <w:u w:val="single"/>
        </w:rPr>
        <w:t xml:space="preserve"> meeting</w:t>
      </w:r>
      <w:r w:rsidR="00B00C38" w:rsidRPr="00B67211">
        <w:rPr>
          <w:u w:val="single"/>
        </w:rPr>
        <w:t>:</w:t>
      </w:r>
      <w:r>
        <w:rPr>
          <w:u w:val="single"/>
        </w:rPr>
        <w:t xml:space="preserve"> </w:t>
      </w:r>
      <w:r w:rsidR="00B00C38">
        <w:t xml:space="preserve">The creator for WESPAK-SE will be providing an overview of the assessment </w:t>
      </w:r>
      <w:r w:rsidR="00555077">
        <w:t xml:space="preserve">for the CBJ Wetlands Review Board </w:t>
      </w:r>
      <w:r w:rsidR="00B00C38">
        <w:t>in March</w:t>
      </w:r>
      <w:r w:rsidR="000A6E28">
        <w:t xml:space="preserve"> and April</w:t>
      </w:r>
      <w:r w:rsidR="00B00C38">
        <w:t xml:space="preserve"> of 2016</w:t>
      </w:r>
      <w:r w:rsidR="00C13A2A">
        <w:t>. These meeting</w:t>
      </w:r>
      <w:r w:rsidR="002F20DD">
        <w:t>s</w:t>
      </w:r>
      <w:r w:rsidR="00C13A2A">
        <w:t xml:space="preserve"> will</w:t>
      </w:r>
      <w:r w:rsidR="00B67211">
        <w:t xml:space="preserve"> </w:t>
      </w:r>
      <w:r w:rsidR="00C13A2A">
        <w:t xml:space="preserve">provide </w:t>
      </w:r>
      <w:r w:rsidR="000A6E28">
        <w:t>an opportunity for</w:t>
      </w:r>
      <w:r w:rsidR="00B00C38">
        <w:t xml:space="preserve"> </w:t>
      </w:r>
      <w:r w:rsidR="00C13A2A">
        <w:t>t</w:t>
      </w:r>
      <w:r w:rsidR="00B00C38">
        <w:t xml:space="preserve">echnical </w:t>
      </w:r>
      <w:r w:rsidR="00C13A2A">
        <w:t>r</w:t>
      </w:r>
      <w:r w:rsidR="00B00C38">
        <w:t xml:space="preserve">eview </w:t>
      </w:r>
      <w:r w:rsidR="00C13A2A">
        <w:t>t</w:t>
      </w:r>
      <w:r w:rsidR="00B00C38">
        <w:t xml:space="preserve">eam members to familiarize </w:t>
      </w:r>
      <w:r w:rsidR="00B67211">
        <w:t>them</w:t>
      </w:r>
      <w:r w:rsidR="00C066A6">
        <w:t>selves</w:t>
      </w:r>
      <w:r w:rsidR="008902F0">
        <w:t xml:space="preserve"> with the </w:t>
      </w:r>
      <w:r w:rsidR="006738AE">
        <w:t xml:space="preserve">assessment </w:t>
      </w:r>
      <w:r w:rsidR="008902F0">
        <w:t xml:space="preserve">protocol (the first </w:t>
      </w:r>
      <w:r w:rsidR="00107EA5">
        <w:t xml:space="preserve">WESPAK-SE </w:t>
      </w:r>
      <w:r w:rsidR="008902F0">
        <w:t xml:space="preserve">overview meeting will occur </w:t>
      </w:r>
      <w:r w:rsidR="00107EA5">
        <w:t xml:space="preserve">Saturday, </w:t>
      </w:r>
      <w:r w:rsidR="008902F0">
        <w:t>March 12, 2016</w:t>
      </w:r>
      <w:r w:rsidR="00107EA5">
        <w:t>; additional overview meetings are planned to occur on the evenings of Thursday, March 25</w:t>
      </w:r>
      <w:r w:rsidR="00107EA5" w:rsidRPr="00107EA5">
        <w:rPr>
          <w:vertAlign w:val="superscript"/>
        </w:rPr>
        <w:t>th</w:t>
      </w:r>
      <w:r w:rsidR="00107EA5">
        <w:t>, April 7</w:t>
      </w:r>
      <w:r w:rsidR="00107EA5" w:rsidRPr="00107EA5">
        <w:rPr>
          <w:vertAlign w:val="superscript"/>
        </w:rPr>
        <w:t>th</w:t>
      </w:r>
      <w:r w:rsidR="00107EA5">
        <w:t>, and April 21</w:t>
      </w:r>
      <w:r w:rsidR="00107EA5" w:rsidRPr="00107EA5">
        <w:rPr>
          <w:vertAlign w:val="superscript"/>
        </w:rPr>
        <w:t>st</w:t>
      </w:r>
      <w:r w:rsidR="008902F0">
        <w:t xml:space="preserve">). </w:t>
      </w:r>
    </w:p>
    <w:p w14:paraId="1A8926F8" w14:textId="77777777" w:rsidR="00555077" w:rsidRDefault="00555077" w:rsidP="00555077">
      <w:pPr>
        <w:ind w:left="720"/>
      </w:pPr>
    </w:p>
    <w:p w14:paraId="328AE831" w14:textId="4B03056D" w:rsidR="00ED5943" w:rsidRDefault="00C13A2A" w:rsidP="00ED5943">
      <w:r w:rsidRPr="00A02DAD">
        <w:rPr>
          <w:u w:val="single"/>
        </w:rPr>
        <w:t>The t</w:t>
      </w:r>
      <w:r w:rsidR="00555077" w:rsidRPr="00A02DAD">
        <w:rPr>
          <w:u w:val="single"/>
        </w:rPr>
        <w:t xml:space="preserve">echnical </w:t>
      </w:r>
      <w:r w:rsidRPr="00A02DAD">
        <w:rPr>
          <w:u w:val="single"/>
        </w:rPr>
        <w:t>r</w:t>
      </w:r>
      <w:r w:rsidR="00555077" w:rsidRPr="00A02DAD">
        <w:rPr>
          <w:u w:val="single"/>
        </w:rPr>
        <w:t>eview</w:t>
      </w:r>
      <w:r w:rsidRPr="00A02DAD">
        <w:rPr>
          <w:u w:val="single"/>
        </w:rPr>
        <w:t xml:space="preserve"> meeting</w:t>
      </w:r>
      <w:r w:rsidR="00ED5943" w:rsidRPr="00A02DAD">
        <w:rPr>
          <w:u w:val="single"/>
        </w:rPr>
        <w:t>:</w:t>
      </w:r>
      <w:r w:rsidR="00ED5943">
        <w:t xml:space="preserve"> </w:t>
      </w:r>
      <w:r w:rsidR="000A6E28">
        <w:t xml:space="preserve">In conjunction with the timing of the </w:t>
      </w:r>
      <w:r w:rsidR="00FD33D8">
        <w:t>WESPAK-SE overview meetings</w:t>
      </w:r>
      <w:r w:rsidR="00397155">
        <w:t xml:space="preserve"> </w:t>
      </w:r>
      <w:r w:rsidR="006738AE">
        <w:t>held by</w:t>
      </w:r>
      <w:r>
        <w:t xml:space="preserve"> CBJ, the planning team will organize</w:t>
      </w:r>
      <w:r w:rsidR="00A8163B">
        <w:t>,</w:t>
      </w:r>
      <w:r w:rsidR="00FD33D8">
        <w:t xml:space="preserve"> a</w:t>
      </w:r>
      <w:r w:rsidR="00A8163B">
        <w:t>t a minimum, a</w:t>
      </w:r>
      <w:r w:rsidR="00FD33D8">
        <w:t xml:space="preserve"> one-</w:t>
      </w:r>
      <w:r w:rsidR="000A6E28">
        <w:t>day technical review meeting</w:t>
      </w:r>
      <w:r>
        <w:t xml:space="preserve"> open to the public and </w:t>
      </w:r>
      <w:r w:rsidR="00ED5943">
        <w:t xml:space="preserve">to </w:t>
      </w:r>
      <w:r>
        <w:t xml:space="preserve">various invited </w:t>
      </w:r>
      <w:r w:rsidR="006738AE">
        <w:t>stakeholders</w:t>
      </w:r>
      <w:r>
        <w:t xml:space="preserve">. </w:t>
      </w:r>
      <w:r w:rsidR="00A8163B" w:rsidRPr="002F20DD">
        <w:rPr>
          <w:b/>
        </w:rPr>
        <w:t>The tentative date for this meeting is Thursday, April 28, 2016.</w:t>
      </w:r>
      <w:r w:rsidR="00A8163B">
        <w:t xml:space="preserve"> </w:t>
      </w:r>
      <w:r w:rsidR="00BD010D">
        <w:t>During this meeting t</w:t>
      </w:r>
      <w:r w:rsidR="00B00C38">
        <w:t xml:space="preserve">he </w:t>
      </w:r>
      <w:r w:rsidR="00ED5943">
        <w:t>t</w:t>
      </w:r>
      <w:r w:rsidR="00B00C38">
        <w:t xml:space="preserve">echnical </w:t>
      </w:r>
      <w:r w:rsidR="00ED5943">
        <w:t>r</w:t>
      </w:r>
      <w:r w:rsidR="00B00C38">
        <w:t xml:space="preserve">eview </w:t>
      </w:r>
      <w:r w:rsidR="00ED5943">
        <w:t>t</w:t>
      </w:r>
      <w:r w:rsidR="00B00C38">
        <w:t>eam will convene to hear</w:t>
      </w:r>
      <w:r w:rsidR="00FD0ABA">
        <w:t xml:space="preserve"> brief </w:t>
      </w:r>
      <w:r w:rsidR="00B00C38">
        <w:t xml:space="preserve">presentations </w:t>
      </w:r>
      <w:r w:rsidR="00FD0ABA">
        <w:t>on the</w:t>
      </w:r>
      <w:r w:rsidR="00555077">
        <w:t xml:space="preserve"> history of </w:t>
      </w:r>
      <w:r w:rsidR="00FD0ABA">
        <w:t xml:space="preserve">WESPAK-SE’s </w:t>
      </w:r>
      <w:r w:rsidR="00555077">
        <w:t>development and intended uses in the region, and background for the review</w:t>
      </w:r>
      <w:r w:rsidR="00B00C38">
        <w:t xml:space="preserve">. </w:t>
      </w:r>
      <w:r w:rsidR="00ED5943">
        <w:t>Further, each subject area team will hear brief presentation</w:t>
      </w:r>
      <w:r w:rsidR="00774FB9">
        <w:t>s</w:t>
      </w:r>
      <w:r w:rsidR="00ED5943">
        <w:t xml:space="preserve"> necessary for their work</w:t>
      </w:r>
      <w:r w:rsidR="00107EA5">
        <w:t xml:space="preserve"> as well as have time for facilitated discussion pertinent to their review</w:t>
      </w:r>
      <w:r w:rsidR="00ED5943">
        <w:t>.</w:t>
      </w:r>
      <w:r w:rsidR="00555077">
        <w:t xml:space="preserve"> </w:t>
      </w:r>
      <w:r w:rsidR="00A8163B">
        <w:t>Additional sub-team meetings may be scheduled as needed.</w:t>
      </w:r>
    </w:p>
    <w:p w14:paraId="04EEBBBE" w14:textId="77777777" w:rsidR="003677C7" w:rsidRDefault="003677C7" w:rsidP="00ED5943">
      <w:pPr>
        <w:jc w:val="center"/>
        <w:rPr>
          <w:b/>
        </w:rPr>
      </w:pPr>
    </w:p>
    <w:p w14:paraId="4731407D" w14:textId="77777777" w:rsidR="00ED5943" w:rsidRPr="006C6C57" w:rsidRDefault="00ED5943" w:rsidP="00ED5943">
      <w:pPr>
        <w:jc w:val="center"/>
        <w:rPr>
          <w:b/>
        </w:rPr>
      </w:pPr>
      <w:r w:rsidRPr="006C6C57">
        <w:rPr>
          <w:b/>
        </w:rPr>
        <w:t>Terms of Reference for Each of the Technical Evaluation Teams</w:t>
      </w:r>
    </w:p>
    <w:p w14:paraId="27428DCE" w14:textId="4DF3F44C" w:rsidR="00ED5943" w:rsidRDefault="00ED5943" w:rsidP="00ED5943">
      <w:r>
        <w:t>WESPAK-SE represents a</w:t>
      </w:r>
      <w:r w:rsidR="006738AE">
        <w:t xml:space="preserve"> regionally-specific, consistent, and science-based method </w:t>
      </w:r>
      <w:r>
        <w:t>to rapidly assess wetlands in Southeast Alaska. However, this</w:t>
      </w:r>
      <w:r w:rsidR="006738AE">
        <w:t xml:space="preserve"> tool is relatively</w:t>
      </w:r>
      <w:r>
        <w:t xml:space="preserve"> new to</w:t>
      </w:r>
      <w:r w:rsidR="006738AE">
        <w:t xml:space="preserve"> the region</w:t>
      </w:r>
      <w:r>
        <w:t xml:space="preserve">, and we only now have </w:t>
      </w:r>
      <w:r w:rsidR="006738AE">
        <w:t>field</w:t>
      </w:r>
      <w:r>
        <w:t xml:space="preserve"> data in hand that will allow</w:t>
      </w:r>
      <w:r w:rsidR="00CE6035">
        <w:t xml:space="preserve"> for</w:t>
      </w:r>
      <w:r>
        <w:t xml:space="preserve"> a careful technical review of how the </w:t>
      </w:r>
      <w:r w:rsidR="00CE6035">
        <w:t>assessment tool</w:t>
      </w:r>
      <w:r>
        <w:t xml:space="preserve"> appears to perform. WESPAK</w:t>
      </w:r>
      <w:r w:rsidR="00397155">
        <w:t>-SE</w:t>
      </w:r>
      <w:r>
        <w:t xml:space="preserve"> works by taking a limited number of rapidly available measurements and o</w:t>
      </w:r>
      <w:r w:rsidR="00CE6035">
        <w:t xml:space="preserve">bservations and processing them into 7 variables called “function </w:t>
      </w:r>
      <w:r w:rsidR="00CE6035">
        <w:lastRenderedPageBreak/>
        <w:t>scores and 7 variables called “value” scores for tidal wetlands and 18 function scores and 19 value scores for non-tidal wetlands.</w:t>
      </w:r>
      <w:r>
        <w:t xml:space="preserve"> </w:t>
      </w:r>
      <w:r w:rsidR="00107EA5">
        <w:t>In addition, 3 scores are available for other wetland attributes (</w:t>
      </w:r>
      <w:r w:rsidR="00107EA5" w:rsidRPr="00107EA5">
        <w:t>wetland sensitivity, ecological condition and stressors).</w:t>
      </w:r>
      <w:r w:rsidR="00107EA5">
        <w:t xml:space="preserve"> </w:t>
      </w:r>
      <w:r>
        <w:t xml:space="preserve">There are many uses for these data that will require them to be combined in some fashion into a summary statistic so that wetland </w:t>
      </w:r>
      <w:r w:rsidR="00CE6035">
        <w:t>assessment areas</w:t>
      </w:r>
      <w:r>
        <w:t xml:space="preserve"> can be compared. These summary statistics might be used </w:t>
      </w:r>
      <w:r w:rsidR="00CE6035">
        <w:t>to help determine the impact from development,</w:t>
      </w:r>
      <w:r>
        <w:t xml:space="preserve"> to make decisions about mitigation, or for other reasons. At other times the individual variable scores might be of use outside of a larger summary. </w:t>
      </w:r>
      <w:r w:rsidR="00CE6035">
        <w:t xml:space="preserve">The </w:t>
      </w:r>
      <w:r>
        <w:t xml:space="preserve">technical teams </w:t>
      </w:r>
      <w:r w:rsidR="00CE6035">
        <w:t>will evaluate</w:t>
      </w:r>
      <w:r w:rsidR="00397155">
        <w:t xml:space="preserve"> </w:t>
      </w:r>
      <w:r>
        <w:t xml:space="preserve">the utility of each individual variable </w:t>
      </w:r>
      <w:r w:rsidR="00CE6035">
        <w:t xml:space="preserve">as well as provide general </w:t>
      </w:r>
      <w:r>
        <w:t xml:space="preserve">principles </w:t>
      </w:r>
      <w:r w:rsidR="00CE6035">
        <w:t xml:space="preserve">on the most credible ways </w:t>
      </w:r>
      <w:r>
        <w:t xml:space="preserve">to develop summary statistics. </w:t>
      </w:r>
      <w:r w:rsidR="00A8163B" w:rsidRPr="002F20DD">
        <w:rPr>
          <w:b/>
        </w:rPr>
        <w:t>For purposes of this review the function and value variables for the non-tidal wetlands will be the priority.</w:t>
      </w:r>
    </w:p>
    <w:p w14:paraId="3F46D368" w14:textId="77777777" w:rsidR="00ED5943" w:rsidRDefault="00ED5943" w:rsidP="00ED5943"/>
    <w:p w14:paraId="22C856DD" w14:textId="4835988D" w:rsidR="00ED5943" w:rsidRDefault="00ED5943" w:rsidP="00ED5943">
      <w:r w:rsidRPr="002F20DD">
        <w:rPr>
          <w:b/>
        </w:rPr>
        <w:t>Terms of reference for the Biological Variables Evaluation Team:</w:t>
      </w:r>
      <w:r>
        <w:t xml:space="preserve"> The </w:t>
      </w:r>
      <w:r w:rsidR="00A8163B">
        <w:t xml:space="preserve">priority </w:t>
      </w:r>
      <w:r>
        <w:t>goal for t</w:t>
      </w:r>
      <w:r w:rsidR="00CE6035">
        <w:t>his team is to evaluate the</w:t>
      </w:r>
      <w:r>
        <w:t xml:space="preserve"> WESPAK-SE “function” variables related to biological features</w:t>
      </w:r>
      <w:r>
        <w:rPr>
          <w:rStyle w:val="FootnoteReference"/>
        </w:rPr>
        <w:footnoteReference w:id="2"/>
      </w:r>
      <w:r>
        <w:t xml:space="preserve"> for their suitability to be included in a final summary statistic for a specific wetland. This team is to carefully consider whether or not each variable adequately and reliably captures and numerically</w:t>
      </w:r>
      <w:r w:rsidR="00CE6035">
        <w:t xml:space="preserve"> represents a score for</w:t>
      </w:r>
      <w:r>
        <w:t xml:space="preserve"> the named biological feature. It is not the task of this team to offer an alternative way to calculate the variable. Rather, at the conclusion of the team</w:t>
      </w:r>
      <w:r w:rsidR="00CE6035">
        <w:t xml:space="preserve">’s work the team will make a recommendation to </w:t>
      </w:r>
      <w:r>
        <w:t xml:space="preserve">classify each variable as 1) technically sound and appropriate to be included in a summary statistic for a wetland </w:t>
      </w:r>
      <w:r w:rsidR="00CE6035">
        <w:t>area,</w:t>
      </w:r>
      <w:r>
        <w:t xml:space="preserve"> 2) technical soundness undetermined and recommended to be down-weighted or excluded from a summ</w:t>
      </w:r>
      <w:r w:rsidR="00CE6035">
        <w:t>ary statistic for a wetland area</w:t>
      </w:r>
      <w:r>
        <w:t>, or 3) technical reservations and recommended to be excluded from a final summ</w:t>
      </w:r>
      <w:r w:rsidR="00CE6035">
        <w:t>ary statistic for a wetland area</w:t>
      </w:r>
      <w:r>
        <w:t>. Focused and specific suggestions for improvement will be valuable in the future when WESPAK</w:t>
      </w:r>
      <w:r w:rsidR="00397155">
        <w:t>-SE</w:t>
      </w:r>
      <w:r>
        <w:t xml:space="preserve"> is updated.</w:t>
      </w:r>
      <w:r w:rsidR="00CC1903">
        <w:t xml:space="preserve"> </w:t>
      </w:r>
      <w:r w:rsidR="00A8163B">
        <w:t xml:space="preserve">A secondary goal </w:t>
      </w:r>
      <w:r w:rsidR="00CC1903">
        <w:t xml:space="preserve">for the team is to review the associated value variables and ensure that </w:t>
      </w:r>
      <w:r w:rsidR="00A8163B">
        <w:t xml:space="preserve">these </w:t>
      </w:r>
      <w:r w:rsidR="00CC1903">
        <w:t xml:space="preserve">variables are logically correct and consistent with accepted economic principals. This team is to specifically examine whether or not each value variable adequately and reliably captures and numerically represents broad societal consensus for the named value. </w:t>
      </w:r>
      <w:r w:rsidR="00A8163B">
        <w:t>As such, t</w:t>
      </w:r>
      <w:r w:rsidR="00CC1903">
        <w:t>he team will make a recommendation to classify each value variable as 1) technically sound and appropriate to be included in a summary statistic for a wetland area, 2) technical soundness undetermined and recommended to be down-weighted or excluded from a summary statistic for a wetland area, or 3) technical reservations and recommended to be excluded from a final summary statistic for a wetland area.</w:t>
      </w:r>
    </w:p>
    <w:p w14:paraId="7AB927F6" w14:textId="77777777" w:rsidR="00ED5943" w:rsidRDefault="00ED5943" w:rsidP="00ED5943"/>
    <w:p w14:paraId="1B1FF3C7" w14:textId="2CF97B8D" w:rsidR="00ED5943" w:rsidRDefault="00ED5943" w:rsidP="00ED5943">
      <w:r w:rsidRPr="002F20DD">
        <w:rPr>
          <w:b/>
        </w:rPr>
        <w:t>Terms of reference for the Physical Variables Evaluation Team:</w:t>
      </w:r>
      <w:r>
        <w:t xml:space="preserve"> The </w:t>
      </w:r>
      <w:r w:rsidR="00CC1903">
        <w:t xml:space="preserve">priority </w:t>
      </w:r>
      <w:r>
        <w:t>goal for this team is to evalua</w:t>
      </w:r>
      <w:r w:rsidR="00CE6035">
        <w:t>te the</w:t>
      </w:r>
      <w:r>
        <w:t xml:space="preserve"> WESPAK-SE “function” variables related to physical features (those “</w:t>
      </w:r>
      <w:proofErr w:type="gramStart"/>
      <w:r>
        <w:t>function</w:t>
      </w:r>
      <w:proofErr w:type="gramEnd"/>
      <w:r w:rsidR="009E2886">
        <w:t xml:space="preserve">” </w:t>
      </w:r>
      <w:r>
        <w:t>variables not specifically named as biological variables) for their suitability to be included in a final summary statistic for a specific wetland. This team is to carefully consider whether or not each variable adequately and reliably captures and numerically represents a</w:t>
      </w:r>
      <w:r w:rsidR="00CE6035">
        <w:t xml:space="preserve"> score for</w:t>
      </w:r>
      <w:r>
        <w:t xml:space="preserve"> the named physical feature. It is not the task of this team to offer an alternative way to calculate the variable. Rather, at the conclusion of the team</w:t>
      </w:r>
      <w:r w:rsidR="00CE6035">
        <w:t>’</w:t>
      </w:r>
      <w:r>
        <w:t xml:space="preserve">s work the team </w:t>
      </w:r>
      <w:r w:rsidR="009E2886">
        <w:t>will make a recommendation to</w:t>
      </w:r>
      <w:r>
        <w:t xml:space="preserve"> classify each variable as 1) technically sound and appropriate to be included in a summ</w:t>
      </w:r>
      <w:r w:rsidR="009E2886">
        <w:t>ary statistic for a wetland area</w:t>
      </w:r>
      <w:r>
        <w:t>, 2) technical soundness undetermined and recommended to be down-weighted or excluded from a summa</w:t>
      </w:r>
      <w:r w:rsidR="009E2886">
        <w:t>ry statistic for a wetland area</w:t>
      </w:r>
      <w:r>
        <w:t>, or 3) technical reservations and recommended to be excluded from a final summ</w:t>
      </w:r>
      <w:r w:rsidR="009E2886">
        <w:t>ary statistic for a wetland area</w:t>
      </w:r>
      <w:r>
        <w:t>. Focused and specific suggestions for improvement will be valuable in th</w:t>
      </w:r>
      <w:r w:rsidR="00397155">
        <w:t xml:space="preserve">e future </w:t>
      </w:r>
      <w:r w:rsidR="00397155">
        <w:lastRenderedPageBreak/>
        <w:t>when WESPAK-SE is updated.</w:t>
      </w:r>
      <w:r w:rsidR="00A8163B">
        <w:t xml:space="preserve"> A secondary goal f</w:t>
      </w:r>
      <w:r w:rsidR="00CC1903">
        <w:t xml:space="preserve">or the team </w:t>
      </w:r>
      <w:r w:rsidR="007E41D3">
        <w:t xml:space="preserve">is to review the associated value variables and ensure that </w:t>
      </w:r>
      <w:r w:rsidR="00A8163B">
        <w:t xml:space="preserve">these </w:t>
      </w:r>
      <w:r w:rsidR="007E41D3">
        <w:t>variable</w:t>
      </w:r>
      <w:r w:rsidR="00CC1903">
        <w:t>s</w:t>
      </w:r>
      <w:r w:rsidR="007E41D3">
        <w:t xml:space="preserve"> </w:t>
      </w:r>
      <w:r w:rsidR="00CC1903">
        <w:t>are</w:t>
      </w:r>
      <w:r w:rsidR="007E41D3">
        <w:t xml:space="preserve"> logically correct and consistent with accepted economic principals. This team is to specifically examine whether or not each value variable adequately and reliably captures and numerically represents </w:t>
      </w:r>
      <w:r w:rsidR="002F137E">
        <w:t xml:space="preserve">broad societal consensus </w:t>
      </w:r>
      <w:r w:rsidR="00CC1903">
        <w:t xml:space="preserve">for </w:t>
      </w:r>
      <w:r w:rsidR="007E41D3">
        <w:t>the named value. The team will make a recommendation to classify each value variable as 1) technically sound and appropriate to be included in a summary statistic for a wetland area, 2) technical soundness undetermined and recommended to be down-weighted or excluded from a summary statistic for a wetland area, or 3) technical reservations</w:t>
      </w:r>
      <w:r w:rsidR="002F137E">
        <w:t xml:space="preserve"> and recommended to be excluded from a final summary statistic for a wetland area.</w:t>
      </w:r>
    </w:p>
    <w:p w14:paraId="33D7C7F9" w14:textId="77777777" w:rsidR="00ED5943" w:rsidRDefault="00ED5943" w:rsidP="00ED5943"/>
    <w:p w14:paraId="6856B10F" w14:textId="6AFB359F" w:rsidR="00ED5943" w:rsidRDefault="00ED5943" w:rsidP="00ED5943">
      <w:r w:rsidRPr="00774FB9">
        <w:t xml:space="preserve">Terms of </w:t>
      </w:r>
      <w:r>
        <w:t>r</w:t>
      </w:r>
      <w:r w:rsidRPr="00774FB9">
        <w:t>eference for the “</w:t>
      </w:r>
      <w:r w:rsidR="00774FB9">
        <w:t>Summarization</w:t>
      </w:r>
      <w:r w:rsidRPr="00774FB9">
        <w:t>” Variables Evaluation Team:</w:t>
      </w:r>
      <w:r>
        <w:rPr>
          <w:b/>
        </w:rPr>
        <w:t xml:space="preserve"> </w:t>
      </w:r>
      <w:r>
        <w:t>The goal for this team is quite different than the goals of the other teams, in that there is not already an accepted method for summarization of the WESPAK</w:t>
      </w:r>
      <w:r w:rsidR="00397155">
        <w:t>-SE</w:t>
      </w:r>
      <w:r>
        <w:t xml:space="preserve"> variables into a single score of a wetland </w:t>
      </w:r>
      <w:r w:rsidR="009E2886">
        <w:t>assessment area</w:t>
      </w:r>
      <w:r>
        <w:t>. This team is to specifically examine alternative ways to summarize WESPAK</w:t>
      </w:r>
      <w:r w:rsidR="00397155">
        <w:t>-SE</w:t>
      </w:r>
      <w:r>
        <w:t xml:space="preserve"> variables and to offer both general and specific advice about summarization. Similarly, advice as to </w:t>
      </w:r>
      <w:r w:rsidR="009E2886">
        <w:t xml:space="preserve">the </w:t>
      </w:r>
      <w:r>
        <w:t xml:space="preserve">summary methods that are to be avoided is also welcome. The team should discus methods that involve </w:t>
      </w:r>
      <w:r w:rsidR="009E2886">
        <w:t>averaging, order statistics,</w:t>
      </w:r>
      <w:r>
        <w:t xml:space="preserve"> logic based algorithms (e.g., choose a wetland unit summary classification based on a set of yes-no criteria)</w:t>
      </w:r>
      <w:r w:rsidR="009E2886">
        <w:t>,</w:t>
      </w:r>
      <w:r>
        <w:t xml:space="preserve"> and other methods that are used for summarization in biological and social science applications. </w:t>
      </w:r>
    </w:p>
    <w:p w14:paraId="131FFCBB" w14:textId="67DBBE07" w:rsidR="00035C20" w:rsidRPr="00035C20" w:rsidRDefault="00035C20" w:rsidP="00774FB9">
      <w:pPr>
        <w:rPr>
          <w:highlight w:val="yellow"/>
        </w:rPr>
      </w:pPr>
    </w:p>
    <w:p w14:paraId="157DA5D5" w14:textId="57E40F81" w:rsidR="00ED5943" w:rsidRDefault="00B67211" w:rsidP="00774FB9">
      <w:pPr>
        <w:jc w:val="center"/>
        <w:rPr>
          <w:b/>
        </w:rPr>
      </w:pPr>
      <w:r>
        <w:rPr>
          <w:b/>
        </w:rPr>
        <w:t xml:space="preserve">Intended </w:t>
      </w:r>
      <w:r w:rsidR="005E2F43" w:rsidRPr="00F26D2C">
        <w:rPr>
          <w:b/>
        </w:rPr>
        <w:t>Outcomes</w:t>
      </w:r>
    </w:p>
    <w:p w14:paraId="6662CA9E" w14:textId="514A0D83" w:rsidR="00BC259E" w:rsidRPr="00774FB9" w:rsidRDefault="009E2886" w:rsidP="001C6E49">
      <w:r>
        <w:t xml:space="preserve">The technical review </w:t>
      </w:r>
      <w:r w:rsidR="00ED5943">
        <w:t xml:space="preserve">meeting has </w:t>
      </w:r>
      <w:r w:rsidR="00B57B47">
        <w:t>three</w:t>
      </w:r>
      <w:r w:rsidR="00ED5943">
        <w:t xml:space="preserve"> </w:t>
      </w:r>
      <w:r>
        <w:t>intended</w:t>
      </w:r>
      <w:r w:rsidR="00ED5943">
        <w:t xml:space="preserve"> outcomes: 1) </w:t>
      </w:r>
      <w:r w:rsidR="00B57B47">
        <w:t>a general</w:t>
      </w:r>
      <w:r w:rsidR="00397155">
        <w:t xml:space="preserve"> scientific review of the WESPAK-SE</w:t>
      </w:r>
      <w:r w:rsidR="00B57B47">
        <w:t xml:space="preserve"> process, 2) a specific review of each WESPAK</w:t>
      </w:r>
      <w:r w:rsidR="00397155">
        <w:t>-SE</w:t>
      </w:r>
      <w:r w:rsidR="00B57B47">
        <w:t xml:space="preserve"> output variable with classification as to whether or not it should be included into a sum</w:t>
      </w:r>
      <w:r>
        <w:t xml:space="preserve">mary </w:t>
      </w:r>
      <w:r w:rsidR="00436A6A">
        <w:t>score</w:t>
      </w:r>
      <w:r>
        <w:t xml:space="preserve"> for each wetland area</w:t>
      </w:r>
      <w:r w:rsidR="00B57B47">
        <w:t xml:space="preserve">, 3) </w:t>
      </w:r>
      <w:r w:rsidR="00B57B47" w:rsidRPr="00774FB9">
        <w:t xml:space="preserve">general guidance as to how </w:t>
      </w:r>
      <w:r w:rsidR="00B57B47">
        <w:t xml:space="preserve">the </w:t>
      </w:r>
      <w:r>
        <w:t xml:space="preserve">individual function and value </w:t>
      </w:r>
      <w:r w:rsidR="00B57B47">
        <w:t xml:space="preserve">scores should be appropriately combined into a single overall score for </w:t>
      </w:r>
      <w:r>
        <w:t>a wetland assessment area</w:t>
      </w:r>
      <w:r w:rsidR="00B57B47">
        <w:t xml:space="preserve">. </w:t>
      </w:r>
    </w:p>
    <w:p w14:paraId="4F79C35E" w14:textId="77777777" w:rsidR="00B57B47" w:rsidRPr="00F26D2C" w:rsidRDefault="00B57B47" w:rsidP="001C6E49"/>
    <w:p w14:paraId="41DD786F" w14:textId="5116F247" w:rsidR="00F63FDD" w:rsidRPr="00F26D2C" w:rsidRDefault="00B57B47" w:rsidP="00B45F26">
      <w:pPr>
        <w:rPr>
          <w:b/>
        </w:rPr>
      </w:pPr>
      <w:r>
        <w:rPr>
          <w:b/>
        </w:rPr>
        <w:t xml:space="preserve">The </w:t>
      </w:r>
      <w:r w:rsidR="00F63FDD" w:rsidRPr="00F26D2C">
        <w:rPr>
          <w:b/>
        </w:rPr>
        <w:t xml:space="preserve">Planning Team: </w:t>
      </w:r>
    </w:p>
    <w:p w14:paraId="68620241" w14:textId="77777777" w:rsidR="00F63FDD" w:rsidRDefault="00F63FDD" w:rsidP="00F63FDD">
      <w:r>
        <w:t xml:space="preserve">Steve </w:t>
      </w:r>
      <w:proofErr w:type="spellStart"/>
      <w:r>
        <w:t>Brockmann</w:t>
      </w:r>
      <w:proofErr w:type="spellEnd"/>
      <w:r w:rsidRPr="00F26D2C">
        <w:t>- USFWS</w:t>
      </w:r>
    </w:p>
    <w:p w14:paraId="12FD5FD7" w14:textId="5B97CFD7" w:rsidR="00F63FDD" w:rsidRPr="00F26D2C" w:rsidRDefault="00F63FDD" w:rsidP="00F63FDD">
      <w:r>
        <w:t xml:space="preserve">Hal Geiger, </w:t>
      </w:r>
      <w:r w:rsidR="008C3BC7">
        <w:t>St. Hubert Research Group</w:t>
      </w:r>
    </w:p>
    <w:p w14:paraId="1D5287FC" w14:textId="5AEC21F4" w:rsidR="00F63FDD" w:rsidRPr="00F26D2C" w:rsidRDefault="00F63FDD" w:rsidP="00F63FDD">
      <w:r>
        <w:t xml:space="preserve">Dave </w:t>
      </w:r>
      <w:proofErr w:type="spellStart"/>
      <w:r>
        <w:t>D’Amore</w:t>
      </w:r>
      <w:proofErr w:type="spellEnd"/>
      <w:r w:rsidRPr="00F26D2C">
        <w:t xml:space="preserve"> </w:t>
      </w:r>
      <w:r w:rsidR="005670C4">
        <w:t>–</w:t>
      </w:r>
      <w:r w:rsidRPr="00F26D2C">
        <w:t xml:space="preserve"> US</w:t>
      </w:r>
      <w:r w:rsidR="005670C4">
        <w:t>DA Forest Service, Pacific Northwest Research Station</w:t>
      </w:r>
    </w:p>
    <w:p w14:paraId="7FC3DC24" w14:textId="306C982E" w:rsidR="00B57B47" w:rsidRDefault="000A2670" w:rsidP="00F63FDD">
      <w:r>
        <w:t>Frank Ru</w:t>
      </w:r>
      <w:r w:rsidRPr="00B57B47">
        <w:t xml:space="preserve">e </w:t>
      </w:r>
      <w:r w:rsidRPr="00774FB9">
        <w:t>–</w:t>
      </w:r>
      <w:r w:rsidR="00FD2A32" w:rsidRPr="00774FB9">
        <w:t xml:space="preserve"> </w:t>
      </w:r>
      <w:r w:rsidR="00B57B47" w:rsidRPr="00774FB9">
        <w:t>Former commissioner of the Alaska Department of Fish and Game</w:t>
      </w:r>
    </w:p>
    <w:p w14:paraId="17E159D3" w14:textId="77777777" w:rsidR="00B57B47" w:rsidRDefault="00B57B47" w:rsidP="00F63FDD"/>
    <w:p w14:paraId="7D581172" w14:textId="0BC84338" w:rsidR="003677C7" w:rsidRPr="00F26D2C" w:rsidRDefault="003677C7" w:rsidP="003677C7">
      <w:r w:rsidRPr="00F26D2C">
        <w:rPr>
          <w:b/>
        </w:rPr>
        <w:t>Coordination Support:</w:t>
      </w:r>
      <w:r>
        <w:rPr>
          <w:b/>
        </w:rPr>
        <w:t xml:space="preserve"> </w:t>
      </w:r>
      <w:r w:rsidRPr="00F26D2C">
        <w:t>Debbie Hart-SEAKFHP</w:t>
      </w:r>
      <w:r>
        <w:t xml:space="preserve"> Coordinator</w:t>
      </w:r>
    </w:p>
    <w:p w14:paraId="5688710D" w14:textId="77777777" w:rsidR="003677C7" w:rsidRDefault="003677C7" w:rsidP="003677C7">
      <w:pPr>
        <w:rPr>
          <w:b/>
        </w:rPr>
      </w:pPr>
    </w:p>
    <w:p w14:paraId="6FA443D3" w14:textId="28FEEAF5" w:rsidR="003677C7" w:rsidRPr="00F26D2C" w:rsidRDefault="003677C7" w:rsidP="003677C7">
      <w:r w:rsidRPr="00736958">
        <w:rPr>
          <w:b/>
        </w:rPr>
        <w:t>Sponsor:</w:t>
      </w:r>
      <w:r>
        <w:rPr>
          <w:b/>
        </w:rPr>
        <w:t xml:space="preserve"> </w:t>
      </w:r>
      <w:r w:rsidRPr="00736958">
        <w:t>Coordination, venue, and limited travel support have been secured through the USFWS Coastal Program award to the Southeast Alaska Fish Habitat Partnership</w:t>
      </w:r>
      <w:r>
        <w:t>.</w:t>
      </w:r>
    </w:p>
    <w:p w14:paraId="6D04D286" w14:textId="77777777" w:rsidR="00F63FDD" w:rsidRPr="00F26D2C" w:rsidRDefault="00F63FDD" w:rsidP="00F63FDD"/>
    <w:p w14:paraId="4E873F8C" w14:textId="3E3289E9" w:rsidR="00E90AAD" w:rsidRDefault="00E90AAD" w:rsidP="00F63FDD">
      <w:pPr>
        <w:rPr>
          <w:b/>
        </w:rPr>
      </w:pPr>
      <w:r w:rsidRPr="00436A6A">
        <w:rPr>
          <w:b/>
        </w:rPr>
        <w:t xml:space="preserve">Technical Review Team </w:t>
      </w:r>
      <w:r w:rsidR="00FD2A32" w:rsidRPr="00436A6A">
        <w:rPr>
          <w:b/>
        </w:rPr>
        <w:t>(to be filled in by sub-team chairs)</w:t>
      </w:r>
    </w:p>
    <w:p w14:paraId="0F39C65B" w14:textId="6FCF5DE5" w:rsidR="006C20C1" w:rsidRDefault="006C20C1" w:rsidP="006C20C1">
      <w:pPr>
        <w:rPr>
          <w:u w:val="single"/>
        </w:rPr>
      </w:pPr>
      <w:r w:rsidRPr="006C20C1">
        <w:rPr>
          <w:u w:val="single"/>
        </w:rPr>
        <w:t xml:space="preserve">Biological </w:t>
      </w:r>
      <w:r w:rsidR="00E73BBF">
        <w:rPr>
          <w:u w:val="single"/>
        </w:rPr>
        <w:t>Variables</w:t>
      </w:r>
      <w:r w:rsidR="00E73BBF" w:rsidRPr="006C20C1">
        <w:rPr>
          <w:u w:val="single"/>
        </w:rPr>
        <w:t xml:space="preserve"> </w:t>
      </w:r>
      <w:r w:rsidRPr="006C20C1">
        <w:rPr>
          <w:u w:val="single"/>
        </w:rPr>
        <w:t>sub-team</w:t>
      </w:r>
    </w:p>
    <w:p w14:paraId="18509834" w14:textId="66EBD130" w:rsidR="006C20C1" w:rsidRPr="006C20C1" w:rsidRDefault="006C20C1" w:rsidP="006C20C1">
      <w:r>
        <w:t xml:space="preserve">Chair: Steve </w:t>
      </w:r>
      <w:proofErr w:type="spellStart"/>
      <w:r>
        <w:t>Brockmann</w:t>
      </w:r>
      <w:proofErr w:type="spellEnd"/>
    </w:p>
    <w:p w14:paraId="7FC51785" w14:textId="247780A8" w:rsidR="006C20C1" w:rsidRDefault="006C20C1" w:rsidP="006C20C1">
      <w:r>
        <w:t>Recorder: TBD</w:t>
      </w:r>
    </w:p>
    <w:p w14:paraId="2D3BC671" w14:textId="1B590289" w:rsidR="005670C4" w:rsidRDefault="006C20C1" w:rsidP="00BA0ADE">
      <w:r>
        <w:t>Session presenters (experts who have familiarity with the biological variables used in WESPAK-SE)</w:t>
      </w:r>
    </w:p>
    <w:p w14:paraId="69389848" w14:textId="4298EAD8" w:rsidR="005670C4" w:rsidRDefault="00436A6A" w:rsidP="005670C4">
      <w:pPr>
        <w:pStyle w:val="ListParagraph"/>
        <w:numPr>
          <w:ilvl w:val="0"/>
          <w:numId w:val="19"/>
        </w:numPr>
      </w:pPr>
      <w:r>
        <w:t>TBD</w:t>
      </w:r>
    </w:p>
    <w:p w14:paraId="47243789" w14:textId="6331E358" w:rsidR="006C20C1" w:rsidRDefault="006C20C1" w:rsidP="006C20C1">
      <w:r>
        <w:t xml:space="preserve">Subject matter experts (possible fields/key experts) </w:t>
      </w:r>
    </w:p>
    <w:p w14:paraId="4884275C" w14:textId="0B639232" w:rsidR="006C20C1" w:rsidRDefault="00A02DAD" w:rsidP="006C20C1">
      <w:pPr>
        <w:pStyle w:val="ListParagraph"/>
        <w:numPr>
          <w:ilvl w:val="0"/>
          <w:numId w:val="18"/>
        </w:numPr>
      </w:pPr>
      <w:r>
        <w:t>TBD</w:t>
      </w:r>
    </w:p>
    <w:p w14:paraId="1CBCC3F1" w14:textId="77777777" w:rsidR="006C20C1" w:rsidRDefault="006C20C1" w:rsidP="006C20C1"/>
    <w:p w14:paraId="1DEB89DF" w14:textId="77777777" w:rsidR="00461F8D" w:rsidRDefault="00461F8D" w:rsidP="006C20C1">
      <w:pPr>
        <w:rPr>
          <w:u w:val="single"/>
        </w:rPr>
      </w:pPr>
    </w:p>
    <w:p w14:paraId="367B3B05" w14:textId="01521B12" w:rsidR="006C20C1" w:rsidRDefault="006C20C1" w:rsidP="006C20C1">
      <w:pPr>
        <w:rPr>
          <w:u w:val="single"/>
        </w:rPr>
      </w:pPr>
      <w:r w:rsidRPr="006C20C1">
        <w:rPr>
          <w:u w:val="single"/>
        </w:rPr>
        <w:t xml:space="preserve">Physical </w:t>
      </w:r>
      <w:r w:rsidR="00E73BBF">
        <w:rPr>
          <w:u w:val="single"/>
        </w:rPr>
        <w:t>Variables</w:t>
      </w:r>
      <w:r w:rsidR="00E73BBF" w:rsidRPr="006C20C1">
        <w:rPr>
          <w:u w:val="single"/>
        </w:rPr>
        <w:t xml:space="preserve"> </w:t>
      </w:r>
      <w:r w:rsidRPr="006C20C1">
        <w:rPr>
          <w:u w:val="single"/>
        </w:rPr>
        <w:t>sub-Team</w:t>
      </w:r>
    </w:p>
    <w:p w14:paraId="344A7E97" w14:textId="5B2DA928" w:rsidR="00FD2A32" w:rsidRPr="006C20C1" w:rsidRDefault="00FD2A32" w:rsidP="00FD2A32">
      <w:r>
        <w:t xml:space="preserve">Chair: Dave </w:t>
      </w:r>
      <w:proofErr w:type="spellStart"/>
      <w:r>
        <w:t>D’Amore</w:t>
      </w:r>
      <w:proofErr w:type="spellEnd"/>
    </w:p>
    <w:p w14:paraId="28E73828" w14:textId="77777777" w:rsidR="00FD2A32" w:rsidRDefault="00FD2A32" w:rsidP="00FD2A32">
      <w:r>
        <w:t>Recorder: TBD</w:t>
      </w:r>
    </w:p>
    <w:p w14:paraId="519C9B18" w14:textId="77CD4421" w:rsidR="00FD2A32" w:rsidRDefault="00FD2A32" w:rsidP="00FD2A32">
      <w:r>
        <w:t xml:space="preserve">Session presenters (experts who have familiarity with the </w:t>
      </w:r>
      <w:r w:rsidR="008C1CED">
        <w:t xml:space="preserve">physical </w:t>
      </w:r>
      <w:r>
        <w:t>variables used in WESPAK-SE)</w:t>
      </w:r>
    </w:p>
    <w:p w14:paraId="70AAC387" w14:textId="1C9FEBCB" w:rsidR="005670C4" w:rsidRDefault="00461F8D" w:rsidP="005670C4">
      <w:pPr>
        <w:pStyle w:val="ListParagraph"/>
        <w:numPr>
          <w:ilvl w:val="0"/>
          <w:numId w:val="19"/>
        </w:numPr>
      </w:pPr>
      <w:r>
        <w:t>TBD</w:t>
      </w:r>
    </w:p>
    <w:p w14:paraId="6E2AD2A9" w14:textId="77777777" w:rsidR="00FD2A32" w:rsidRDefault="00FD2A32" w:rsidP="00FD2A32">
      <w:r>
        <w:t xml:space="preserve">Subject matter experts (possible fields/key experts) </w:t>
      </w:r>
    </w:p>
    <w:p w14:paraId="2ED37D6D" w14:textId="5772954E" w:rsidR="005670C4" w:rsidRDefault="00A02DAD" w:rsidP="00436A6A">
      <w:pPr>
        <w:pStyle w:val="ListParagraph"/>
        <w:numPr>
          <w:ilvl w:val="0"/>
          <w:numId w:val="18"/>
        </w:numPr>
      </w:pPr>
      <w:r>
        <w:t>TBD</w:t>
      </w:r>
    </w:p>
    <w:p w14:paraId="76A0E91B" w14:textId="77777777" w:rsidR="00FD2A32" w:rsidRPr="00FD2A32" w:rsidRDefault="00FD2A32" w:rsidP="006C20C1"/>
    <w:p w14:paraId="387EF954" w14:textId="40AFAB6D" w:rsidR="006C20C1" w:rsidRPr="00736958" w:rsidRDefault="006C20C1" w:rsidP="00736958">
      <w:pPr>
        <w:rPr>
          <w:u w:val="single"/>
        </w:rPr>
      </w:pPr>
      <w:r w:rsidRPr="00736958">
        <w:rPr>
          <w:u w:val="single"/>
        </w:rPr>
        <w:t>Summarization</w:t>
      </w:r>
      <w:r w:rsidR="00736958" w:rsidRPr="00736958">
        <w:rPr>
          <w:u w:val="single"/>
        </w:rPr>
        <w:t xml:space="preserve"> sub-Team</w:t>
      </w:r>
    </w:p>
    <w:p w14:paraId="73E1AA17" w14:textId="1C348573" w:rsidR="00736958" w:rsidRPr="006C20C1" w:rsidRDefault="00736958" w:rsidP="00736958">
      <w:r>
        <w:t>Chair: Hal Geiger</w:t>
      </w:r>
    </w:p>
    <w:p w14:paraId="3347305D" w14:textId="77777777" w:rsidR="00736958" w:rsidRDefault="00736958" w:rsidP="00736958">
      <w:r>
        <w:t>Recorder: TBD</w:t>
      </w:r>
    </w:p>
    <w:p w14:paraId="0CD71A26" w14:textId="081FFB97" w:rsidR="00736958" w:rsidRDefault="00736958" w:rsidP="00736958">
      <w:r>
        <w:t xml:space="preserve">Session presenters (experts who have familiarity with </w:t>
      </w:r>
      <w:r w:rsidR="008C1CED">
        <w:t xml:space="preserve">statistics and </w:t>
      </w:r>
      <w:r>
        <w:t xml:space="preserve">the </w:t>
      </w:r>
      <w:r w:rsidR="008C1CED">
        <w:t xml:space="preserve">physical and </w:t>
      </w:r>
      <w:r>
        <w:t>biological variables used in WESPAK-SE)</w:t>
      </w:r>
    </w:p>
    <w:p w14:paraId="17E0FFFD" w14:textId="3F9EBFEC" w:rsidR="00436A6A" w:rsidRDefault="00461F8D" w:rsidP="00436A6A">
      <w:pPr>
        <w:pStyle w:val="ListParagraph"/>
        <w:numPr>
          <w:ilvl w:val="0"/>
          <w:numId w:val="19"/>
        </w:numPr>
      </w:pPr>
      <w:r>
        <w:t>TBD</w:t>
      </w:r>
    </w:p>
    <w:p w14:paraId="46296A78" w14:textId="619644F9" w:rsidR="00736958" w:rsidRDefault="00736958" w:rsidP="00436A6A">
      <w:r>
        <w:t xml:space="preserve">Subject matter experts (possible fields/key experts) </w:t>
      </w:r>
    </w:p>
    <w:p w14:paraId="7336080F" w14:textId="5261F4DF" w:rsidR="005670C4" w:rsidRDefault="00436A6A" w:rsidP="005670C4">
      <w:pPr>
        <w:pStyle w:val="ListParagraph"/>
        <w:numPr>
          <w:ilvl w:val="0"/>
          <w:numId w:val="20"/>
        </w:numPr>
      </w:pPr>
      <w:r>
        <w:t>TBD</w:t>
      </w:r>
    </w:p>
    <w:p w14:paraId="69EA8D8F" w14:textId="77777777" w:rsidR="00F508F0" w:rsidRDefault="00F508F0" w:rsidP="00F63FDD"/>
    <w:p w14:paraId="0F5CC105" w14:textId="42C11A94" w:rsidR="006C20C1" w:rsidRPr="00E90AAD" w:rsidRDefault="006C20C1" w:rsidP="006C20C1">
      <w:pPr>
        <w:rPr>
          <w:u w:val="single"/>
        </w:rPr>
      </w:pPr>
      <w:r w:rsidRPr="00E90AAD">
        <w:rPr>
          <w:u w:val="single"/>
        </w:rPr>
        <w:t xml:space="preserve">Potential </w:t>
      </w:r>
      <w:r w:rsidR="00736958">
        <w:rPr>
          <w:u w:val="single"/>
        </w:rPr>
        <w:t xml:space="preserve">audience technical review </w:t>
      </w:r>
      <w:r w:rsidRPr="00E90AAD">
        <w:rPr>
          <w:u w:val="single"/>
        </w:rPr>
        <w:t>attendee affiliations:</w:t>
      </w:r>
    </w:p>
    <w:p w14:paraId="7465990E" w14:textId="77777777" w:rsidR="006C20C1" w:rsidRPr="00BD010D" w:rsidRDefault="006C20C1" w:rsidP="006C20C1">
      <w:r w:rsidRPr="00BD010D">
        <w:t>SEAL Trust</w:t>
      </w:r>
    </w:p>
    <w:p w14:paraId="78ADAFC9" w14:textId="77777777" w:rsidR="006C20C1" w:rsidRPr="00BD010D" w:rsidRDefault="006C20C1" w:rsidP="006C20C1">
      <w:r w:rsidRPr="00BD010D">
        <w:t>CBJ/Wetlands Review Board</w:t>
      </w:r>
    </w:p>
    <w:p w14:paraId="3A3D9C0B" w14:textId="77777777" w:rsidR="006C20C1" w:rsidRPr="00BD010D" w:rsidRDefault="006C20C1" w:rsidP="006C20C1">
      <w:r w:rsidRPr="00BD010D">
        <w:t>SAWC</w:t>
      </w:r>
    </w:p>
    <w:p w14:paraId="68982CBB" w14:textId="77777777" w:rsidR="006C20C1" w:rsidRPr="00BD010D" w:rsidRDefault="006C20C1" w:rsidP="006C20C1">
      <w:r w:rsidRPr="00BD010D">
        <w:t>TNC</w:t>
      </w:r>
    </w:p>
    <w:p w14:paraId="30F900DD" w14:textId="77777777" w:rsidR="006C20C1" w:rsidRPr="00BD010D" w:rsidRDefault="006C20C1" w:rsidP="006C20C1">
      <w:r w:rsidRPr="00BD010D">
        <w:t>UAS</w:t>
      </w:r>
    </w:p>
    <w:p w14:paraId="5BA2EC95" w14:textId="77777777" w:rsidR="006C20C1" w:rsidRPr="00BD010D" w:rsidRDefault="006C20C1" w:rsidP="006C20C1">
      <w:r w:rsidRPr="00BD010D">
        <w:t>USFS, Region 10 and Tongass National Forest Fish Wildlife and Watershed and Engineering staff</w:t>
      </w:r>
    </w:p>
    <w:p w14:paraId="145B0937" w14:textId="77777777" w:rsidR="006C20C1" w:rsidRPr="00BD010D" w:rsidRDefault="006C20C1" w:rsidP="006C20C1">
      <w:r w:rsidRPr="00BD010D">
        <w:t>US EPA</w:t>
      </w:r>
    </w:p>
    <w:p w14:paraId="037D4AD7" w14:textId="51BD7F45" w:rsidR="006C20C1" w:rsidRPr="00BD010D" w:rsidRDefault="006C20C1" w:rsidP="006C20C1">
      <w:r w:rsidRPr="00BD010D">
        <w:t xml:space="preserve">US Army Corps of </w:t>
      </w:r>
      <w:r w:rsidR="005670C4" w:rsidRPr="00BD010D">
        <w:t>Engineers</w:t>
      </w:r>
    </w:p>
    <w:p w14:paraId="78ACD4FF" w14:textId="77777777" w:rsidR="006C20C1" w:rsidRPr="00BD010D" w:rsidRDefault="006C20C1" w:rsidP="006C20C1">
      <w:r w:rsidRPr="00BD010D">
        <w:t>USFWS-Habitat Restoration Program, Conservation Planning Assistance Program</w:t>
      </w:r>
    </w:p>
    <w:p w14:paraId="19743200" w14:textId="77777777" w:rsidR="006C20C1" w:rsidRPr="00BD010D" w:rsidRDefault="006C20C1" w:rsidP="006C20C1">
      <w:r w:rsidRPr="00BD010D">
        <w:t>National Marine Fisheries Service, Habitat Conservation Division</w:t>
      </w:r>
    </w:p>
    <w:p w14:paraId="19AEEB1E" w14:textId="77777777" w:rsidR="006C20C1" w:rsidRPr="00BD010D" w:rsidRDefault="006C20C1" w:rsidP="006C20C1">
      <w:r w:rsidRPr="00BD010D">
        <w:t>Natural Resources Conservation Service</w:t>
      </w:r>
    </w:p>
    <w:p w14:paraId="667E8B74" w14:textId="77777777" w:rsidR="006C20C1" w:rsidRPr="00BD010D" w:rsidRDefault="006C20C1" w:rsidP="006C20C1">
      <w:r w:rsidRPr="00BD010D">
        <w:t>Federal Highway Administration</w:t>
      </w:r>
    </w:p>
    <w:p w14:paraId="1FB8CBC4" w14:textId="77777777" w:rsidR="006C20C1" w:rsidRPr="00BD010D" w:rsidRDefault="006C20C1" w:rsidP="006C20C1">
      <w:r w:rsidRPr="00BD010D">
        <w:t>Alaska Department of Transportation, Hydraulics, Environmental, and Regional staff</w:t>
      </w:r>
    </w:p>
    <w:p w14:paraId="0F6DE3E4" w14:textId="77777777" w:rsidR="006C20C1" w:rsidRPr="00BD010D" w:rsidRDefault="006C20C1" w:rsidP="006C20C1">
      <w:r w:rsidRPr="00BD010D">
        <w:t>Alaska Department of Fish and Game, Fish Passage Assessment Program</w:t>
      </w:r>
    </w:p>
    <w:p w14:paraId="05CC5276" w14:textId="77777777" w:rsidR="006C20C1" w:rsidRPr="00BD010D" w:rsidRDefault="006C20C1" w:rsidP="006C20C1">
      <w:r w:rsidRPr="00BD010D">
        <w:t>Alaska Department of Fish and Game, Habitat Division</w:t>
      </w:r>
    </w:p>
    <w:p w14:paraId="0A8427ED" w14:textId="77777777" w:rsidR="006C20C1" w:rsidRPr="00BD010D" w:rsidRDefault="006C20C1" w:rsidP="006C20C1">
      <w:r w:rsidRPr="00BD010D">
        <w:t>Alaska Department of Environmental Conservation</w:t>
      </w:r>
    </w:p>
    <w:p w14:paraId="0AFC6546" w14:textId="77777777" w:rsidR="006C20C1" w:rsidRPr="00BD010D" w:rsidRDefault="006C20C1" w:rsidP="006C20C1">
      <w:r w:rsidRPr="00BD010D">
        <w:t>Sealaska</w:t>
      </w:r>
    </w:p>
    <w:p w14:paraId="0FC5EE6C" w14:textId="77777777" w:rsidR="006C20C1" w:rsidRDefault="006C20C1" w:rsidP="006C20C1">
      <w:r w:rsidRPr="00BD010D">
        <w:t>CM2Hill</w:t>
      </w:r>
    </w:p>
    <w:p w14:paraId="3CBE5BCE" w14:textId="6DD4B949" w:rsidR="00A02DAD" w:rsidRPr="00BD010D" w:rsidRDefault="00A02DAD" w:rsidP="006C20C1">
      <w:r>
        <w:t>WESPAK-SE developer</w:t>
      </w:r>
    </w:p>
    <w:p w14:paraId="37585D5B" w14:textId="77777777" w:rsidR="006C20C1" w:rsidRDefault="006C20C1" w:rsidP="006C20C1">
      <w:r w:rsidRPr="00BD010D">
        <w:t>Others as identified</w:t>
      </w:r>
    </w:p>
    <w:p w14:paraId="04F42D15" w14:textId="77777777" w:rsidR="00F63FDD" w:rsidRPr="00F26D2C" w:rsidRDefault="00F63FDD" w:rsidP="00F63FDD"/>
    <w:p w14:paraId="4655A07B" w14:textId="77777777" w:rsidR="00F508F0" w:rsidRDefault="00F508F0">
      <w:pPr>
        <w:spacing w:after="200" w:line="276" w:lineRule="auto"/>
        <w:rPr>
          <w:b/>
        </w:rPr>
      </w:pPr>
      <w:r>
        <w:rPr>
          <w:b/>
        </w:rPr>
        <w:br w:type="page"/>
      </w:r>
    </w:p>
    <w:p w14:paraId="586D17F9" w14:textId="77777777" w:rsidR="00436A6A" w:rsidRDefault="00436A6A" w:rsidP="00436A6A">
      <w:pPr>
        <w:jc w:val="center"/>
        <w:rPr>
          <w:b/>
        </w:rPr>
      </w:pPr>
      <w:r>
        <w:rPr>
          <w:b/>
        </w:rPr>
        <w:lastRenderedPageBreak/>
        <w:t xml:space="preserve">WESPAK-SE Technical Review Meeting </w:t>
      </w:r>
    </w:p>
    <w:p w14:paraId="116432E0" w14:textId="6C3D8A2A" w:rsidR="00F40B9A" w:rsidRDefault="00436A6A" w:rsidP="00436A6A">
      <w:pPr>
        <w:jc w:val="center"/>
        <w:rPr>
          <w:b/>
        </w:rPr>
      </w:pPr>
      <w:r>
        <w:rPr>
          <w:b/>
        </w:rPr>
        <w:t>(Tentatively scheduled for Thursday, April 28, 2016)</w:t>
      </w:r>
    </w:p>
    <w:p w14:paraId="2F6C9849" w14:textId="77777777" w:rsidR="00436A6A" w:rsidRDefault="00436A6A" w:rsidP="00436A6A">
      <w:pPr>
        <w:jc w:val="center"/>
        <w:rPr>
          <w:b/>
        </w:rPr>
      </w:pPr>
    </w:p>
    <w:p w14:paraId="4DCCD6DF" w14:textId="1BE1A1B7" w:rsidR="00436A6A" w:rsidRDefault="00436A6A" w:rsidP="00436A6A">
      <w:pPr>
        <w:jc w:val="center"/>
        <w:rPr>
          <w:b/>
        </w:rPr>
      </w:pPr>
      <w:r>
        <w:rPr>
          <w:b/>
        </w:rPr>
        <w:t>Venue – TBD</w:t>
      </w:r>
    </w:p>
    <w:p w14:paraId="52989A5C" w14:textId="77777777" w:rsidR="00436A6A" w:rsidRDefault="00436A6A" w:rsidP="00436A6A">
      <w:pPr>
        <w:jc w:val="center"/>
        <w:rPr>
          <w:b/>
        </w:rPr>
      </w:pPr>
    </w:p>
    <w:p w14:paraId="3A05A25A" w14:textId="70B6725D" w:rsidR="00436A6A" w:rsidRDefault="00436A6A" w:rsidP="00436A6A">
      <w:pPr>
        <w:jc w:val="center"/>
        <w:rPr>
          <w:b/>
        </w:rPr>
      </w:pPr>
      <w:r>
        <w:rPr>
          <w:b/>
        </w:rPr>
        <w:t>DRAFT AGENDA</w:t>
      </w:r>
    </w:p>
    <w:p w14:paraId="05322B5E" w14:textId="77777777" w:rsidR="00436A6A" w:rsidRPr="00436A6A" w:rsidRDefault="00436A6A" w:rsidP="001C6E49">
      <w:pPr>
        <w:rPr>
          <w:b/>
        </w:rPr>
      </w:pPr>
    </w:p>
    <w:p w14:paraId="4C008507" w14:textId="77777777" w:rsidR="00F40B9A" w:rsidRPr="00436A6A" w:rsidRDefault="00F40B9A" w:rsidP="002F20BC">
      <w:pPr>
        <w:rPr>
          <w:b/>
        </w:rPr>
      </w:pPr>
      <w:r w:rsidRPr="00436A6A">
        <w:rPr>
          <w:b/>
        </w:rPr>
        <w:t xml:space="preserve">8:00 </w:t>
      </w:r>
      <w:proofErr w:type="gramStart"/>
      <w:r w:rsidRPr="00436A6A">
        <w:rPr>
          <w:b/>
        </w:rPr>
        <w:t>am</w:t>
      </w:r>
      <w:proofErr w:type="gramEnd"/>
      <w:r w:rsidRPr="00436A6A">
        <w:rPr>
          <w:b/>
        </w:rPr>
        <w:t xml:space="preserve"> Coffee</w:t>
      </w:r>
    </w:p>
    <w:p w14:paraId="4AFC4C96" w14:textId="77777777" w:rsidR="00F40B9A" w:rsidRPr="00436A6A" w:rsidRDefault="00F40B9A" w:rsidP="002F20BC">
      <w:pPr>
        <w:rPr>
          <w:b/>
        </w:rPr>
      </w:pPr>
    </w:p>
    <w:p w14:paraId="4C12F7AC" w14:textId="77777777" w:rsidR="00D340C3" w:rsidRDefault="00F40B9A" w:rsidP="002F20BC">
      <w:r w:rsidRPr="00436A6A">
        <w:rPr>
          <w:b/>
        </w:rPr>
        <w:t>8:30</w:t>
      </w:r>
      <w:r w:rsidR="000B1696" w:rsidRPr="00436A6A">
        <w:rPr>
          <w:b/>
        </w:rPr>
        <w:t xml:space="preserve"> – 9:00</w:t>
      </w:r>
      <w:r w:rsidR="00162222" w:rsidRPr="00436A6A">
        <w:rPr>
          <w:b/>
        </w:rPr>
        <w:t>am</w:t>
      </w:r>
      <w:r w:rsidRPr="00436A6A">
        <w:rPr>
          <w:b/>
        </w:rPr>
        <w:t xml:space="preserve"> Welcoming Comments and Introductions</w:t>
      </w:r>
      <w:r w:rsidR="002F6394" w:rsidRPr="00436A6A">
        <w:rPr>
          <w:b/>
        </w:rPr>
        <w:t>—</w:t>
      </w:r>
      <w:r w:rsidR="001D5672" w:rsidRPr="00436A6A">
        <w:t>Deborah Hart, SEAKFHP</w:t>
      </w:r>
    </w:p>
    <w:p w14:paraId="0EB471E1" w14:textId="77777777" w:rsidR="00222DD7" w:rsidRPr="00F26D2C" w:rsidRDefault="00D340C3" w:rsidP="002F20BC">
      <w:pPr>
        <w:rPr>
          <w:b/>
        </w:rPr>
      </w:pPr>
      <w:r w:rsidRPr="00F26D2C">
        <w:rPr>
          <w:b/>
        </w:rPr>
        <w:t xml:space="preserve"> </w:t>
      </w:r>
    </w:p>
    <w:p w14:paraId="3B8189E6" w14:textId="77777777" w:rsidR="002F20BC" w:rsidRPr="003A52B4" w:rsidRDefault="00C75787" w:rsidP="002F20BC">
      <w:pPr>
        <w:rPr>
          <w:b/>
        </w:rPr>
      </w:pPr>
      <w:r w:rsidRPr="002F20BC">
        <w:rPr>
          <w:b/>
        </w:rPr>
        <w:t>9:00 – 10:3</w:t>
      </w:r>
      <w:r w:rsidR="000B1696" w:rsidRPr="002F20BC">
        <w:rPr>
          <w:b/>
        </w:rPr>
        <w:t>0</w:t>
      </w:r>
      <w:r w:rsidR="00162222" w:rsidRPr="002F20BC">
        <w:rPr>
          <w:b/>
        </w:rPr>
        <w:t>am</w:t>
      </w:r>
      <w:r w:rsidR="000B1696">
        <w:rPr>
          <w:b/>
        </w:rPr>
        <w:tab/>
      </w:r>
      <w:r w:rsidR="002F20BC">
        <w:rPr>
          <w:b/>
        </w:rPr>
        <w:t>WESPAK-SE Protocol Overview</w:t>
      </w:r>
      <w:r w:rsidR="002F20BC" w:rsidRPr="002F20BC">
        <w:rPr>
          <w:b/>
        </w:rPr>
        <w:t>—</w:t>
      </w:r>
      <w:r w:rsidR="002F20BC">
        <w:rPr>
          <w:b/>
        </w:rPr>
        <w:t xml:space="preserve"> </w:t>
      </w:r>
      <w:r w:rsidR="002F20BC" w:rsidRPr="003A52B4">
        <w:rPr>
          <w:b/>
        </w:rPr>
        <w:t>Moderator</w:t>
      </w:r>
      <w:r w:rsidR="002F20BC">
        <w:rPr>
          <w:b/>
        </w:rPr>
        <w:t xml:space="preserve"> TBD</w:t>
      </w:r>
    </w:p>
    <w:p w14:paraId="73940921" w14:textId="77777777" w:rsidR="00F40B9A" w:rsidRDefault="00F40B9A" w:rsidP="002F20BC">
      <w:pPr>
        <w:rPr>
          <w:b/>
        </w:rPr>
      </w:pPr>
    </w:p>
    <w:p w14:paraId="16998F64" w14:textId="77777777" w:rsidR="00736958" w:rsidRDefault="00F40B9A" w:rsidP="002F20BC">
      <w:r>
        <w:t>This session is intended to provide an o</w:t>
      </w:r>
      <w:r w:rsidRPr="00F26D2C">
        <w:t xml:space="preserve">verview of </w:t>
      </w:r>
      <w:r w:rsidR="002F20BC">
        <w:t xml:space="preserve">the WESPAK-SE protocol, its development in Southeast Alaska by various stakeholders (SEAL Trust, CBJ, SAWC) and intended future use by land use regulators (ACOE, ADFG, USFWS, NOAA, </w:t>
      </w:r>
      <w:proofErr w:type="spellStart"/>
      <w:r w:rsidR="002F20BC">
        <w:t>etc</w:t>
      </w:r>
      <w:proofErr w:type="spellEnd"/>
      <w:r w:rsidR="002F20BC">
        <w:t>….). An additional presentation will set the stage for the need for a technical review, including recommendations for variable evaluation, calculation r</w:t>
      </w:r>
      <w:r w:rsidR="00736958">
        <w:t>eview, scoring suggestions, etc.</w:t>
      </w:r>
    </w:p>
    <w:p w14:paraId="5D69F53E" w14:textId="77777777" w:rsidR="00736958" w:rsidRDefault="00736958" w:rsidP="002F20BC"/>
    <w:p w14:paraId="1C2C76C3" w14:textId="4B05774B" w:rsidR="00736958" w:rsidRDefault="00736958" w:rsidP="00470EBB">
      <w:r>
        <w:t>9:00 – 9:20 History of wetland assessment work in Southeast Alaska – Neil Stichert, USFWS</w:t>
      </w:r>
    </w:p>
    <w:p w14:paraId="44D03A98" w14:textId="77777777" w:rsidR="00470EBB" w:rsidRDefault="00470EBB" w:rsidP="00470EBB"/>
    <w:p w14:paraId="594E7C9A" w14:textId="741B0115" w:rsidR="002F20BC" w:rsidRDefault="00470EBB" w:rsidP="00470EBB">
      <w:r>
        <w:t xml:space="preserve">9:20 – 9:40 </w:t>
      </w:r>
      <w:r w:rsidR="002F20BC">
        <w:t xml:space="preserve">WESPAK-SE Protocol </w:t>
      </w:r>
      <w:proofErr w:type="gramStart"/>
      <w:r w:rsidR="002F20BC">
        <w:t>Overview</w:t>
      </w:r>
      <w:proofErr w:type="gramEnd"/>
      <w:r w:rsidR="002F20BC">
        <w:t xml:space="preserve"> – Presenter TBD</w:t>
      </w:r>
      <w:r w:rsidR="00736958">
        <w:t xml:space="preserve"> </w:t>
      </w:r>
    </w:p>
    <w:p w14:paraId="11E8B691" w14:textId="77777777" w:rsidR="00470EBB" w:rsidRDefault="00470EBB" w:rsidP="00470EBB"/>
    <w:p w14:paraId="27B099B7" w14:textId="0F2F7143" w:rsidR="00470EBB" w:rsidRDefault="00470EBB" w:rsidP="00470EBB">
      <w:r>
        <w:t>9:40 – 10:00 Using WESPAK-SE in Southeast Alaska for wetland mitigation – Presenter TBD (SEAL Trust/CBJ/SAWC)</w:t>
      </w:r>
    </w:p>
    <w:p w14:paraId="122ACE0D" w14:textId="77777777" w:rsidR="00470EBB" w:rsidRDefault="00470EBB" w:rsidP="00470EBB"/>
    <w:p w14:paraId="330EFF8E" w14:textId="079C9032" w:rsidR="002F20BC" w:rsidRDefault="00470EBB" w:rsidP="00470EBB">
      <w:r>
        <w:t xml:space="preserve">10:00 – 10:20 </w:t>
      </w:r>
      <w:r w:rsidR="002F20BC">
        <w:t xml:space="preserve">WESPAK-SE </w:t>
      </w:r>
      <w:r w:rsidR="00E73BBF">
        <w:t>Initial look at the CBJ WESPAK data</w:t>
      </w:r>
      <w:r w:rsidR="002F20BC">
        <w:t xml:space="preserve"> (title needed) – Hal Geiger, </w:t>
      </w:r>
      <w:r w:rsidR="00BD010D">
        <w:t>Chief Scientist, St. Hubert Research Group</w:t>
      </w:r>
    </w:p>
    <w:p w14:paraId="2E22A42B" w14:textId="77777777" w:rsidR="00470EBB" w:rsidRDefault="00470EBB" w:rsidP="00470EBB"/>
    <w:p w14:paraId="0200E1DD" w14:textId="30472EC6" w:rsidR="00470EBB" w:rsidRDefault="00470EBB" w:rsidP="00470EBB">
      <w:r>
        <w:t>10:20 – 10:30 Questions/Answer Opportunity (use time as is available)</w:t>
      </w:r>
    </w:p>
    <w:p w14:paraId="616EBBBB" w14:textId="77777777" w:rsidR="00FB2206" w:rsidRPr="003A52B4" w:rsidRDefault="00FB2206" w:rsidP="00436A6A"/>
    <w:p w14:paraId="7024EA45" w14:textId="3CF77CB9" w:rsidR="00825FFB" w:rsidRDefault="00843E63" w:rsidP="00436A6A">
      <w:pPr>
        <w:rPr>
          <w:b/>
        </w:rPr>
      </w:pPr>
      <w:r w:rsidRPr="00436A6A">
        <w:rPr>
          <w:b/>
        </w:rPr>
        <w:t>BREAK</w:t>
      </w:r>
      <w:r w:rsidR="00825FFB" w:rsidRPr="00436A6A">
        <w:rPr>
          <w:b/>
        </w:rPr>
        <w:t xml:space="preserve"> 10</w:t>
      </w:r>
      <w:r w:rsidRPr="00436A6A">
        <w:rPr>
          <w:b/>
        </w:rPr>
        <w:t>:</w:t>
      </w:r>
      <w:r w:rsidR="00AD4A3C" w:rsidRPr="00436A6A">
        <w:rPr>
          <w:b/>
        </w:rPr>
        <w:t xml:space="preserve">30am </w:t>
      </w:r>
      <w:r w:rsidR="003677C7" w:rsidRPr="00436A6A">
        <w:rPr>
          <w:b/>
        </w:rPr>
        <w:t>(recommend shortening morning session to allow for more time for session review)</w:t>
      </w:r>
    </w:p>
    <w:p w14:paraId="533C4423" w14:textId="77777777" w:rsidR="005A1412" w:rsidRDefault="005A1412" w:rsidP="00436A6A">
      <w:pPr>
        <w:rPr>
          <w:b/>
        </w:rPr>
      </w:pPr>
    </w:p>
    <w:p w14:paraId="4A0EE248" w14:textId="20DD44EF" w:rsidR="005A1412" w:rsidRPr="00843E63" w:rsidRDefault="00470EBB" w:rsidP="00436A6A">
      <w:pPr>
        <w:rPr>
          <w:b/>
        </w:rPr>
      </w:pPr>
      <w:r>
        <w:rPr>
          <w:b/>
        </w:rPr>
        <w:t>11:00 – 5:3</w:t>
      </w:r>
      <w:r w:rsidR="005A1412">
        <w:rPr>
          <w:b/>
        </w:rPr>
        <w:t>0pm (as needed) Technical Review Sessions</w:t>
      </w:r>
      <w:r>
        <w:rPr>
          <w:b/>
        </w:rPr>
        <w:t xml:space="preserve"> – Moderators as noted</w:t>
      </w:r>
    </w:p>
    <w:p w14:paraId="6B1433F0" w14:textId="77777777" w:rsidR="00A02DAD" w:rsidRDefault="00A02DAD" w:rsidP="00F71502">
      <w:pPr>
        <w:rPr>
          <w:b/>
        </w:rPr>
      </w:pPr>
    </w:p>
    <w:p w14:paraId="382DF2A9" w14:textId="7179DCB0" w:rsidR="00F71502" w:rsidRDefault="000B1696" w:rsidP="00F71502">
      <w:pPr>
        <w:rPr>
          <w:b/>
        </w:rPr>
      </w:pPr>
      <w:r w:rsidRPr="002F20BC">
        <w:rPr>
          <w:b/>
        </w:rPr>
        <w:t>1</w:t>
      </w:r>
      <w:r w:rsidR="00FB2206" w:rsidRPr="002F20BC">
        <w:rPr>
          <w:b/>
        </w:rPr>
        <w:t>1</w:t>
      </w:r>
      <w:r w:rsidR="00C75787" w:rsidRPr="002F20BC">
        <w:rPr>
          <w:b/>
        </w:rPr>
        <w:t>:0</w:t>
      </w:r>
      <w:r w:rsidRPr="002F20BC">
        <w:rPr>
          <w:b/>
        </w:rPr>
        <w:t xml:space="preserve">0 – </w:t>
      </w:r>
      <w:r w:rsidR="005A1412">
        <w:rPr>
          <w:b/>
        </w:rPr>
        <w:t>12</w:t>
      </w:r>
      <w:r w:rsidR="00470EBB">
        <w:rPr>
          <w:b/>
        </w:rPr>
        <w:t>:3</w:t>
      </w:r>
      <w:r w:rsidRPr="002F20BC">
        <w:rPr>
          <w:b/>
        </w:rPr>
        <w:t>0</w:t>
      </w:r>
      <w:r>
        <w:rPr>
          <w:b/>
        </w:rPr>
        <w:tab/>
      </w:r>
      <w:r w:rsidR="005A1412">
        <w:rPr>
          <w:b/>
        </w:rPr>
        <w:t xml:space="preserve">SESSION 1 </w:t>
      </w:r>
      <w:r w:rsidR="00470EBB">
        <w:rPr>
          <w:b/>
        </w:rPr>
        <w:t>–</w:t>
      </w:r>
      <w:r w:rsidR="005A1412">
        <w:rPr>
          <w:b/>
        </w:rPr>
        <w:t xml:space="preserve"> WESPAK</w:t>
      </w:r>
      <w:r w:rsidR="00470EBB">
        <w:rPr>
          <w:b/>
        </w:rPr>
        <w:t>-SE Biological</w:t>
      </w:r>
      <w:r w:rsidR="005A1412">
        <w:rPr>
          <w:b/>
        </w:rPr>
        <w:t xml:space="preserve"> </w:t>
      </w:r>
      <w:r w:rsidR="00E73BBF">
        <w:rPr>
          <w:b/>
        </w:rPr>
        <w:t xml:space="preserve">Variables </w:t>
      </w:r>
      <w:r w:rsidR="005A1412">
        <w:rPr>
          <w:b/>
        </w:rPr>
        <w:t>Review and Recommendations</w:t>
      </w:r>
      <w:r w:rsidR="00F71502">
        <w:rPr>
          <w:b/>
        </w:rPr>
        <w:t xml:space="preserve"> </w:t>
      </w:r>
      <w:r w:rsidR="005A1412" w:rsidRPr="005A1412">
        <w:rPr>
          <w:b/>
        </w:rPr>
        <w:t xml:space="preserve">— Moderator TBD </w:t>
      </w:r>
    </w:p>
    <w:p w14:paraId="4ECFCD8D" w14:textId="77777777" w:rsidR="0056132E" w:rsidRDefault="0056132E" w:rsidP="00F71502"/>
    <w:p w14:paraId="63AA494F" w14:textId="117486AF" w:rsidR="00470EBB" w:rsidRDefault="00470EBB" w:rsidP="00F71502">
      <w:r>
        <w:t>11:00 – 11:</w:t>
      </w:r>
      <w:r w:rsidR="00E73BBF">
        <w:t xml:space="preserve">40 </w:t>
      </w:r>
      <w:r>
        <w:t xml:space="preserve">WESPAK-SE Biological </w:t>
      </w:r>
      <w:r w:rsidR="0056132E">
        <w:t>variables overview</w:t>
      </w:r>
      <w:r w:rsidR="00E73BBF">
        <w:t xml:space="preserve"> presentations</w:t>
      </w:r>
      <w:r w:rsidR="0056132E">
        <w:t xml:space="preserve"> – Presenter TBD</w:t>
      </w:r>
    </w:p>
    <w:p w14:paraId="2DFFD8ED" w14:textId="77777777" w:rsidR="0056132E" w:rsidRDefault="0056132E" w:rsidP="00F71502"/>
    <w:p w14:paraId="3DCAEA6E" w14:textId="778693F7" w:rsidR="00756216" w:rsidRDefault="0056132E" w:rsidP="00756216">
      <w:r>
        <w:t>11:</w:t>
      </w:r>
      <w:r w:rsidR="00E73BBF">
        <w:t xml:space="preserve">40 </w:t>
      </w:r>
      <w:r>
        <w:t>– 12:</w:t>
      </w:r>
      <w:r w:rsidR="00756216">
        <w:t xml:space="preserve">20 </w:t>
      </w:r>
      <w:r w:rsidR="00E73BBF">
        <w:t>Discussion among review team members, presenters,</w:t>
      </w:r>
      <w:r w:rsidR="00756216">
        <w:t xml:space="preserve"> and the public</w:t>
      </w:r>
    </w:p>
    <w:p w14:paraId="3512ACD9" w14:textId="77777777" w:rsidR="00756216" w:rsidRDefault="00756216" w:rsidP="00756216"/>
    <w:p w14:paraId="4FC3FC4C" w14:textId="77777777" w:rsidR="00756216" w:rsidRPr="00436A6A" w:rsidRDefault="00756216" w:rsidP="00756216">
      <w:r w:rsidRPr="00436A6A">
        <w:t>12:20 – 12:30 Summary statements from chair and recorder</w:t>
      </w:r>
    </w:p>
    <w:p w14:paraId="656DA9D7" w14:textId="77777777" w:rsidR="00756216" w:rsidRPr="00436A6A" w:rsidRDefault="00756216" w:rsidP="00756216"/>
    <w:p w14:paraId="65A36755" w14:textId="51846E13" w:rsidR="00C75787" w:rsidRPr="00843E63" w:rsidRDefault="00C75787" w:rsidP="00C75787">
      <w:r w:rsidRPr="00436A6A">
        <w:rPr>
          <w:b/>
        </w:rPr>
        <w:t>LUNCH – 12:00 – 1:00pm</w:t>
      </w:r>
      <w:r w:rsidR="005A3FBF" w:rsidRPr="00436A6A">
        <w:rPr>
          <w:b/>
        </w:rPr>
        <w:t xml:space="preserve"> –</w:t>
      </w:r>
      <w:r w:rsidR="005A1412" w:rsidRPr="00436A6A">
        <w:rPr>
          <w:b/>
        </w:rPr>
        <w:t xml:space="preserve"> Working</w:t>
      </w:r>
      <w:r w:rsidR="005A3FBF" w:rsidRPr="00436A6A">
        <w:rPr>
          <w:b/>
        </w:rPr>
        <w:t xml:space="preserve"> Luncheon</w:t>
      </w:r>
      <w:r w:rsidR="00436A6A" w:rsidRPr="00436A6A">
        <w:rPr>
          <w:b/>
        </w:rPr>
        <w:t xml:space="preserve"> </w:t>
      </w:r>
      <w:r w:rsidR="005A1412" w:rsidRPr="00436A6A">
        <w:rPr>
          <w:b/>
        </w:rPr>
        <w:t xml:space="preserve">(continue </w:t>
      </w:r>
      <w:r w:rsidR="0056132E" w:rsidRPr="00436A6A">
        <w:rPr>
          <w:b/>
        </w:rPr>
        <w:t>sessions</w:t>
      </w:r>
      <w:r w:rsidR="005A1412" w:rsidRPr="00436A6A">
        <w:rPr>
          <w:b/>
        </w:rPr>
        <w:t xml:space="preserve"> needed)</w:t>
      </w:r>
    </w:p>
    <w:p w14:paraId="48C00EE8" w14:textId="77777777" w:rsidR="00C75787" w:rsidRDefault="00C75787" w:rsidP="00F71502"/>
    <w:p w14:paraId="15B22785" w14:textId="3C17560F" w:rsidR="00470EBB" w:rsidRDefault="00470EBB" w:rsidP="00470EBB">
      <w:pPr>
        <w:rPr>
          <w:b/>
        </w:rPr>
      </w:pPr>
      <w:r>
        <w:rPr>
          <w:b/>
        </w:rPr>
        <w:lastRenderedPageBreak/>
        <w:t>12:3</w:t>
      </w:r>
      <w:r w:rsidR="005A1412" w:rsidRPr="005A1412">
        <w:rPr>
          <w:b/>
        </w:rPr>
        <w:t xml:space="preserve">0 – </w:t>
      </w:r>
      <w:proofErr w:type="gramStart"/>
      <w:r>
        <w:rPr>
          <w:b/>
        </w:rPr>
        <w:t>2</w:t>
      </w:r>
      <w:r w:rsidR="005A1412" w:rsidRPr="005A1412">
        <w:rPr>
          <w:b/>
        </w:rPr>
        <w:t xml:space="preserve">:00pm </w:t>
      </w:r>
      <w:r>
        <w:rPr>
          <w:b/>
        </w:rPr>
        <w:t xml:space="preserve"> SESSION</w:t>
      </w:r>
      <w:proofErr w:type="gramEnd"/>
      <w:r>
        <w:rPr>
          <w:b/>
        </w:rPr>
        <w:t xml:space="preserve"> 2 – WESPAK-SE Physical </w:t>
      </w:r>
      <w:r w:rsidR="00756216">
        <w:rPr>
          <w:b/>
        </w:rPr>
        <w:t xml:space="preserve">Variables </w:t>
      </w:r>
      <w:r>
        <w:rPr>
          <w:b/>
        </w:rPr>
        <w:t xml:space="preserve">and Recommendations </w:t>
      </w:r>
      <w:r w:rsidRPr="005A1412">
        <w:rPr>
          <w:b/>
        </w:rPr>
        <w:t xml:space="preserve">— Moderator TBD </w:t>
      </w:r>
    </w:p>
    <w:p w14:paraId="41527FF3" w14:textId="77777777" w:rsidR="0056132E" w:rsidRDefault="0056132E" w:rsidP="00470EBB"/>
    <w:p w14:paraId="3EA33B0E" w14:textId="079AB35A" w:rsidR="0056132E" w:rsidRDefault="0056132E" w:rsidP="0056132E">
      <w:r>
        <w:t xml:space="preserve">12:30 – </w:t>
      </w:r>
      <w:r w:rsidR="00756216">
        <w:t>13</w:t>
      </w:r>
      <w:r>
        <w:t>:</w:t>
      </w:r>
      <w:r w:rsidR="00756216">
        <w:t xml:space="preserve">10 </w:t>
      </w:r>
      <w:r>
        <w:t xml:space="preserve">WESPAK-SE Physical Function variables </w:t>
      </w:r>
      <w:r w:rsidR="00756216">
        <w:t xml:space="preserve">presentations </w:t>
      </w:r>
      <w:r>
        <w:t>– Presenter TBD</w:t>
      </w:r>
    </w:p>
    <w:p w14:paraId="171D50FE" w14:textId="77777777" w:rsidR="0056132E" w:rsidRDefault="0056132E" w:rsidP="0056132E"/>
    <w:p w14:paraId="728FC44D" w14:textId="71997916" w:rsidR="00756216" w:rsidRDefault="00756216" w:rsidP="00756216">
      <w:r>
        <w:t>13:10 – 13:50 Discussion among review team members, presenters, and the public</w:t>
      </w:r>
    </w:p>
    <w:p w14:paraId="106AB436" w14:textId="77777777" w:rsidR="00756216" w:rsidRDefault="00756216" w:rsidP="00756216"/>
    <w:p w14:paraId="6890475E" w14:textId="19012267" w:rsidR="00756216" w:rsidRDefault="00756216" w:rsidP="00756216">
      <w:r>
        <w:t>13:50 – 14:00 Summary statements from chair and recorder</w:t>
      </w:r>
    </w:p>
    <w:p w14:paraId="2CE76444" w14:textId="77777777" w:rsidR="00756216" w:rsidRDefault="00756216" w:rsidP="00470EBB"/>
    <w:p w14:paraId="0B08AAC2" w14:textId="1CD9EC7A" w:rsidR="00F71502" w:rsidRDefault="00470EBB" w:rsidP="00F71502">
      <w:pPr>
        <w:rPr>
          <w:b/>
        </w:rPr>
      </w:pPr>
      <w:r>
        <w:rPr>
          <w:b/>
        </w:rPr>
        <w:t>2:00 – 3:30pm SESSION 3</w:t>
      </w:r>
      <w:r w:rsidR="005A1412">
        <w:rPr>
          <w:b/>
        </w:rPr>
        <w:t xml:space="preserve"> </w:t>
      </w:r>
      <w:r>
        <w:rPr>
          <w:b/>
        </w:rPr>
        <w:t>–</w:t>
      </w:r>
      <w:r w:rsidR="005A1412">
        <w:rPr>
          <w:b/>
        </w:rPr>
        <w:t xml:space="preserve"> WESPAK-SE </w:t>
      </w:r>
      <w:r>
        <w:rPr>
          <w:b/>
        </w:rPr>
        <w:t>Value</w:t>
      </w:r>
      <w:r w:rsidR="00756216">
        <w:rPr>
          <w:b/>
        </w:rPr>
        <w:t>s</w:t>
      </w:r>
      <w:r w:rsidR="005A1412">
        <w:rPr>
          <w:b/>
        </w:rPr>
        <w:t xml:space="preserve"> </w:t>
      </w:r>
      <w:r w:rsidR="00756216">
        <w:rPr>
          <w:b/>
        </w:rPr>
        <w:t xml:space="preserve">Variables </w:t>
      </w:r>
      <w:r w:rsidR="005A1412">
        <w:rPr>
          <w:b/>
        </w:rPr>
        <w:t>Review and Recommendations</w:t>
      </w:r>
      <w:r w:rsidR="005A1412" w:rsidRPr="005A1412">
        <w:rPr>
          <w:b/>
        </w:rPr>
        <w:t>— Moderator TBD</w:t>
      </w:r>
    </w:p>
    <w:p w14:paraId="126427E2" w14:textId="77777777" w:rsidR="005A1412" w:rsidRDefault="005A1412" w:rsidP="00F71502">
      <w:pPr>
        <w:rPr>
          <w:b/>
        </w:rPr>
      </w:pPr>
    </w:p>
    <w:p w14:paraId="00622F92" w14:textId="6F51BEFD" w:rsidR="0056132E" w:rsidRDefault="0056132E" w:rsidP="0056132E">
      <w:r>
        <w:t>2:00 – 2:20 WESPAK-SE overview – Presenter TBD</w:t>
      </w:r>
    </w:p>
    <w:p w14:paraId="51C7A44B" w14:textId="77777777" w:rsidR="0056132E" w:rsidRDefault="0056132E" w:rsidP="0056132E"/>
    <w:p w14:paraId="0766DD3F" w14:textId="7B8BD63B" w:rsidR="00756216" w:rsidRDefault="00756216" w:rsidP="00756216">
      <w:r>
        <w:t>14:00 – 14:40 WESPAK-SE Values variables presentations – Presenter TBD</w:t>
      </w:r>
    </w:p>
    <w:p w14:paraId="10426A72" w14:textId="77777777" w:rsidR="00756216" w:rsidRDefault="00756216" w:rsidP="00756216"/>
    <w:p w14:paraId="5EFA3F80" w14:textId="5ABDE5C8" w:rsidR="00756216" w:rsidRDefault="00756216" w:rsidP="00756216">
      <w:r>
        <w:t>14:40 – 15:20 Discussion among review team members, presenters, and the public</w:t>
      </w:r>
    </w:p>
    <w:p w14:paraId="4162F228" w14:textId="77777777" w:rsidR="00756216" w:rsidRDefault="00756216" w:rsidP="00756216"/>
    <w:p w14:paraId="0BF0CE83" w14:textId="66D17383" w:rsidR="00756216" w:rsidRDefault="00756216" w:rsidP="00756216">
      <w:r>
        <w:t>15:20 – 15:30 Summary statements from chair and recorder</w:t>
      </w:r>
    </w:p>
    <w:p w14:paraId="67140DEB" w14:textId="77777777" w:rsidR="00756216" w:rsidRDefault="00756216" w:rsidP="0056132E"/>
    <w:p w14:paraId="76819B19" w14:textId="77777777" w:rsidR="00470EBB" w:rsidRDefault="00470EBB" w:rsidP="005A1412">
      <w:pPr>
        <w:rPr>
          <w:b/>
        </w:rPr>
      </w:pPr>
      <w:r>
        <w:rPr>
          <w:b/>
        </w:rPr>
        <w:t>BREAK 3:3</w:t>
      </w:r>
      <w:r w:rsidRPr="005A1412">
        <w:rPr>
          <w:b/>
        </w:rPr>
        <w:t xml:space="preserve">0pm </w:t>
      </w:r>
    </w:p>
    <w:p w14:paraId="4ADE8D88" w14:textId="77777777" w:rsidR="00470EBB" w:rsidRDefault="00470EBB" w:rsidP="005A1412">
      <w:pPr>
        <w:rPr>
          <w:b/>
        </w:rPr>
      </w:pPr>
    </w:p>
    <w:p w14:paraId="275ACEDD" w14:textId="23308D91" w:rsidR="005A1412" w:rsidRPr="005A1412" w:rsidRDefault="00470EBB" w:rsidP="005A1412">
      <w:pPr>
        <w:rPr>
          <w:b/>
        </w:rPr>
      </w:pPr>
      <w:r>
        <w:rPr>
          <w:b/>
        </w:rPr>
        <w:t>4</w:t>
      </w:r>
      <w:r w:rsidR="005A1412">
        <w:rPr>
          <w:b/>
        </w:rPr>
        <w:t xml:space="preserve">:00 – </w:t>
      </w:r>
      <w:r>
        <w:rPr>
          <w:b/>
        </w:rPr>
        <w:t>5:3</w:t>
      </w:r>
      <w:r w:rsidR="005A1412">
        <w:rPr>
          <w:b/>
        </w:rPr>
        <w:t>0pm</w:t>
      </w:r>
      <w:r w:rsidR="005A1412" w:rsidRPr="005A1412">
        <w:t xml:space="preserve"> </w:t>
      </w:r>
      <w:r>
        <w:rPr>
          <w:b/>
        </w:rPr>
        <w:t>SESSION 4</w:t>
      </w:r>
      <w:r w:rsidR="005A1412" w:rsidRPr="005A1412">
        <w:rPr>
          <w:b/>
        </w:rPr>
        <w:t xml:space="preserve"> WESPAK-SE </w:t>
      </w:r>
      <w:r>
        <w:rPr>
          <w:b/>
        </w:rPr>
        <w:t>Summarization</w:t>
      </w:r>
      <w:r w:rsidR="005A1412" w:rsidRPr="005A1412">
        <w:rPr>
          <w:b/>
        </w:rPr>
        <w:t xml:space="preserve"> Review and Recommendations— Moderator TBD</w:t>
      </w:r>
    </w:p>
    <w:p w14:paraId="6AD4CE65" w14:textId="77777777" w:rsidR="005A1412" w:rsidRDefault="005A1412" w:rsidP="00F71502">
      <w:pPr>
        <w:rPr>
          <w:b/>
        </w:rPr>
      </w:pPr>
    </w:p>
    <w:p w14:paraId="19DD2943" w14:textId="391D9C87" w:rsidR="00756216" w:rsidRDefault="00756216" w:rsidP="00756216">
      <w:r>
        <w:t>16:00 – 16:30 WESPAK-SE Summarization presentations – Presenter TBD</w:t>
      </w:r>
    </w:p>
    <w:p w14:paraId="5484A54A" w14:textId="77777777" w:rsidR="00756216" w:rsidRDefault="00756216" w:rsidP="00756216"/>
    <w:p w14:paraId="7FC5D954" w14:textId="0E221F29" w:rsidR="00756216" w:rsidRDefault="00756216" w:rsidP="00756216">
      <w:r>
        <w:t>16:30 – 17:00 Discussion among review team members, presenters, and the public</w:t>
      </w:r>
    </w:p>
    <w:p w14:paraId="642F565D" w14:textId="77777777" w:rsidR="00756216" w:rsidRDefault="00756216" w:rsidP="00756216"/>
    <w:p w14:paraId="07110887" w14:textId="672EA5A0" w:rsidR="00756216" w:rsidRDefault="00756216" w:rsidP="00756216">
      <w:r>
        <w:t>17:00 – 1</w:t>
      </w:r>
      <w:r w:rsidR="006D6F5C">
        <w:t>7</w:t>
      </w:r>
      <w:r>
        <w:t>:</w:t>
      </w:r>
      <w:r w:rsidR="006D6F5C">
        <w:t>1</w:t>
      </w:r>
      <w:r>
        <w:t>0 Summary statements from chair and recorder</w:t>
      </w:r>
    </w:p>
    <w:p w14:paraId="615D7765" w14:textId="77777777" w:rsidR="0056132E" w:rsidRDefault="0056132E" w:rsidP="0056132E"/>
    <w:p w14:paraId="68DDFBD5" w14:textId="5BAB4650" w:rsidR="00F71502" w:rsidRPr="00470EBB" w:rsidRDefault="00470EBB" w:rsidP="00F71502">
      <w:pPr>
        <w:rPr>
          <w:b/>
        </w:rPr>
      </w:pPr>
      <w:r w:rsidRPr="00470EBB">
        <w:rPr>
          <w:b/>
        </w:rPr>
        <w:t>5:</w:t>
      </w:r>
      <w:r w:rsidR="006D6F5C">
        <w:rPr>
          <w:b/>
        </w:rPr>
        <w:t>1</w:t>
      </w:r>
      <w:r w:rsidR="006D6F5C" w:rsidRPr="00470EBB">
        <w:rPr>
          <w:b/>
        </w:rPr>
        <w:t xml:space="preserve">0pm </w:t>
      </w:r>
      <w:r w:rsidR="005A1412" w:rsidRPr="00470EBB">
        <w:rPr>
          <w:b/>
        </w:rPr>
        <w:t>(or as time</w:t>
      </w:r>
      <w:bookmarkStart w:id="0" w:name="_GoBack"/>
      <w:bookmarkEnd w:id="0"/>
      <w:r w:rsidR="005A1412" w:rsidRPr="00470EBB">
        <w:rPr>
          <w:b/>
        </w:rPr>
        <w:t xml:space="preserve"> allows) Recap Days Discussions and Summary Actions</w:t>
      </w:r>
    </w:p>
    <w:sectPr w:rsidR="00F71502" w:rsidRPr="00470EBB" w:rsidSect="008628BA">
      <w:headerReference w:type="default" r:id="rId11"/>
      <w:footerReference w:type="default" r:id="rId12"/>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B01EC" w14:textId="77777777" w:rsidR="00F05583" w:rsidRDefault="00F05583" w:rsidP="00A45796">
      <w:r>
        <w:separator/>
      </w:r>
    </w:p>
  </w:endnote>
  <w:endnote w:type="continuationSeparator" w:id="0">
    <w:p w14:paraId="703AE493" w14:textId="77777777" w:rsidR="00F05583" w:rsidRDefault="00F05583" w:rsidP="00A4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69093"/>
      <w:docPartObj>
        <w:docPartGallery w:val="Page Numbers (Bottom of Page)"/>
        <w:docPartUnique/>
      </w:docPartObj>
    </w:sdtPr>
    <w:sdtEndPr>
      <w:rPr>
        <w:noProof/>
      </w:rPr>
    </w:sdtEndPr>
    <w:sdtContent>
      <w:p w14:paraId="5C104E9B" w14:textId="77777777" w:rsidR="00756216" w:rsidRDefault="00756216">
        <w:pPr>
          <w:pStyle w:val="Footer"/>
          <w:jc w:val="center"/>
        </w:pPr>
        <w:r>
          <w:fldChar w:fldCharType="begin"/>
        </w:r>
        <w:r>
          <w:instrText xml:space="preserve"> PAGE   \* MERGEFORMAT </w:instrText>
        </w:r>
        <w:r>
          <w:fldChar w:fldCharType="separate"/>
        </w:r>
        <w:r w:rsidR="002F20DD">
          <w:rPr>
            <w:noProof/>
          </w:rPr>
          <w:t>8</w:t>
        </w:r>
        <w:r>
          <w:rPr>
            <w:noProof/>
          </w:rPr>
          <w:fldChar w:fldCharType="end"/>
        </w:r>
      </w:p>
    </w:sdtContent>
  </w:sdt>
  <w:p w14:paraId="78A469B2" w14:textId="77777777" w:rsidR="00756216" w:rsidRDefault="00756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8A98C" w14:textId="77777777" w:rsidR="00F05583" w:rsidRDefault="00F05583" w:rsidP="00A45796">
      <w:r>
        <w:separator/>
      </w:r>
    </w:p>
  </w:footnote>
  <w:footnote w:type="continuationSeparator" w:id="0">
    <w:p w14:paraId="4344FC79" w14:textId="77777777" w:rsidR="00F05583" w:rsidRDefault="00F05583" w:rsidP="00A45796">
      <w:r>
        <w:continuationSeparator/>
      </w:r>
    </w:p>
  </w:footnote>
  <w:footnote w:id="1">
    <w:p w14:paraId="16447FDA" w14:textId="05001E51" w:rsidR="00B6398E" w:rsidRPr="00B6398E" w:rsidRDefault="00B6398E" w:rsidP="00B6398E">
      <w:pPr>
        <w:pStyle w:val="FootnoteText"/>
        <w:rPr>
          <w:sz w:val="16"/>
          <w:szCs w:val="16"/>
        </w:rPr>
      </w:pPr>
      <w:r>
        <w:rPr>
          <w:rStyle w:val="FootnoteReference"/>
        </w:rPr>
        <w:footnoteRef/>
      </w:r>
      <w:r>
        <w:t xml:space="preserve"> </w:t>
      </w:r>
      <w:r w:rsidRPr="00CB34EE">
        <w:rPr>
          <w:rFonts w:ascii="Times New Roman" w:hAnsi="Times New Roman" w:cs="Times New Roman"/>
          <w:sz w:val="16"/>
          <w:szCs w:val="16"/>
        </w:rPr>
        <w:t>Table 1 and 2 information provided from SEAL Trust document: Credit-Debit Method for In-Lieu Fee Mitigation of Aquatic Resources in Southeast Alaska.</w:t>
      </w:r>
    </w:p>
  </w:footnote>
  <w:footnote w:id="2">
    <w:p w14:paraId="29D12D81" w14:textId="77777777" w:rsidR="00756216" w:rsidRPr="00CB34EE" w:rsidRDefault="00756216" w:rsidP="00ED5943">
      <w:pPr>
        <w:pStyle w:val="FootnoteText"/>
        <w:rPr>
          <w:rFonts w:ascii="Times New Roman" w:hAnsi="Times New Roman" w:cs="Times New Roman"/>
          <w:sz w:val="16"/>
          <w:szCs w:val="16"/>
        </w:rPr>
      </w:pPr>
      <w:r>
        <w:rPr>
          <w:rStyle w:val="FootnoteReference"/>
        </w:rPr>
        <w:footnoteRef/>
      </w:r>
      <w:r>
        <w:t xml:space="preserve"> </w:t>
      </w:r>
      <w:r w:rsidRPr="00CB34EE">
        <w:rPr>
          <w:rFonts w:ascii="Times New Roman" w:hAnsi="Times New Roman" w:cs="Times New Roman"/>
          <w:sz w:val="16"/>
          <w:szCs w:val="16"/>
        </w:rPr>
        <w:t xml:space="preserve">Amphibian Habitat (AM), Anadromous Fish Habitat (FA), Resident and Other Fish Habitat (FR), Aquatic Invertebrate Habitat (INV), Native Plant Habitat (PH), Pollinator Habitat (PH), Songbird, Raptor, and Mammal Habitat (SBM), </w:t>
      </w:r>
      <w:proofErr w:type="spellStart"/>
      <w:r w:rsidRPr="00CB34EE">
        <w:rPr>
          <w:rFonts w:ascii="Times New Roman" w:hAnsi="Times New Roman" w:cs="Times New Roman"/>
          <w:sz w:val="16"/>
          <w:szCs w:val="16"/>
        </w:rPr>
        <w:t>Waterbird</w:t>
      </w:r>
      <w:proofErr w:type="spellEnd"/>
      <w:r w:rsidRPr="00CB34EE">
        <w:rPr>
          <w:rFonts w:ascii="Times New Roman" w:hAnsi="Times New Roman" w:cs="Times New Roman"/>
          <w:sz w:val="16"/>
          <w:szCs w:val="16"/>
        </w:rPr>
        <w:t xml:space="preserve"> Feeding Habitat (WBF), and </w:t>
      </w:r>
      <w:proofErr w:type="spellStart"/>
      <w:r w:rsidRPr="00CB34EE">
        <w:rPr>
          <w:rFonts w:ascii="Times New Roman" w:hAnsi="Times New Roman" w:cs="Times New Roman"/>
          <w:sz w:val="16"/>
          <w:szCs w:val="16"/>
        </w:rPr>
        <w:t>Waterbird</w:t>
      </w:r>
      <w:proofErr w:type="spellEnd"/>
      <w:r w:rsidRPr="00CB34EE">
        <w:rPr>
          <w:rFonts w:ascii="Times New Roman" w:hAnsi="Times New Roman" w:cs="Times New Roman"/>
          <w:sz w:val="16"/>
          <w:szCs w:val="16"/>
        </w:rPr>
        <w:t xml:space="preserve"> Nesting Habitat (WBN)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254089"/>
      <w:docPartObj>
        <w:docPartGallery w:val="Watermarks"/>
        <w:docPartUnique/>
      </w:docPartObj>
    </w:sdtPr>
    <w:sdtEndPr/>
    <w:sdtContent>
      <w:p w14:paraId="30870C4B" w14:textId="77777777" w:rsidR="00756216" w:rsidRDefault="00F05583">
        <w:pPr>
          <w:pStyle w:val="Header"/>
        </w:pPr>
        <w:r>
          <w:rPr>
            <w:noProof/>
            <w:lang w:eastAsia="zh-TW"/>
          </w:rPr>
          <w:pict w14:anchorId="62D08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3FD"/>
    <w:multiLevelType w:val="hybridMultilevel"/>
    <w:tmpl w:val="562A0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B5736"/>
    <w:multiLevelType w:val="hybridMultilevel"/>
    <w:tmpl w:val="C66CA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4562"/>
    <w:multiLevelType w:val="hybridMultilevel"/>
    <w:tmpl w:val="E340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D76AA"/>
    <w:multiLevelType w:val="hybridMultilevel"/>
    <w:tmpl w:val="C26C1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F126A"/>
    <w:multiLevelType w:val="hybridMultilevel"/>
    <w:tmpl w:val="2C7C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82AEE"/>
    <w:multiLevelType w:val="hybridMultilevel"/>
    <w:tmpl w:val="9D0E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C52E7"/>
    <w:multiLevelType w:val="hybridMultilevel"/>
    <w:tmpl w:val="A38CA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F17F9"/>
    <w:multiLevelType w:val="hybridMultilevel"/>
    <w:tmpl w:val="A5BCAA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43179E"/>
    <w:multiLevelType w:val="hybridMultilevel"/>
    <w:tmpl w:val="8DC2BCF8"/>
    <w:lvl w:ilvl="0" w:tplc="74CE81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D641121"/>
    <w:multiLevelType w:val="hybridMultilevel"/>
    <w:tmpl w:val="90FA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D590D"/>
    <w:multiLevelType w:val="hybridMultilevel"/>
    <w:tmpl w:val="0278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60252"/>
    <w:multiLevelType w:val="hybridMultilevel"/>
    <w:tmpl w:val="581ED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76DA0"/>
    <w:multiLevelType w:val="hybridMultilevel"/>
    <w:tmpl w:val="D16A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6B6CEF"/>
    <w:multiLevelType w:val="hybridMultilevel"/>
    <w:tmpl w:val="BF9E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8F08B7"/>
    <w:multiLevelType w:val="hybridMultilevel"/>
    <w:tmpl w:val="1D74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2D1F56"/>
    <w:multiLevelType w:val="hybridMultilevel"/>
    <w:tmpl w:val="DDCC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F551C"/>
    <w:multiLevelType w:val="hybridMultilevel"/>
    <w:tmpl w:val="3AEA76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F052B"/>
    <w:multiLevelType w:val="hybridMultilevel"/>
    <w:tmpl w:val="4468A6D8"/>
    <w:lvl w:ilvl="0" w:tplc="74CE815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A4AF3"/>
    <w:multiLevelType w:val="hybridMultilevel"/>
    <w:tmpl w:val="26AA9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C6401"/>
    <w:multiLevelType w:val="hybridMultilevel"/>
    <w:tmpl w:val="8AA2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7"/>
  </w:num>
  <w:num w:numId="4">
    <w:abstractNumId w:val="5"/>
  </w:num>
  <w:num w:numId="5">
    <w:abstractNumId w:val="15"/>
  </w:num>
  <w:num w:numId="6">
    <w:abstractNumId w:val="19"/>
  </w:num>
  <w:num w:numId="7">
    <w:abstractNumId w:val="12"/>
  </w:num>
  <w:num w:numId="8">
    <w:abstractNumId w:val="1"/>
  </w:num>
  <w:num w:numId="9">
    <w:abstractNumId w:val="4"/>
  </w:num>
  <w:num w:numId="10">
    <w:abstractNumId w:val="18"/>
  </w:num>
  <w:num w:numId="11">
    <w:abstractNumId w:val="11"/>
  </w:num>
  <w:num w:numId="12">
    <w:abstractNumId w:val="3"/>
  </w:num>
  <w:num w:numId="13">
    <w:abstractNumId w:val="16"/>
  </w:num>
  <w:num w:numId="14">
    <w:abstractNumId w:val="0"/>
  </w:num>
  <w:num w:numId="15">
    <w:abstractNumId w:val="1"/>
  </w:num>
  <w:num w:numId="16">
    <w:abstractNumId w:val="14"/>
  </w:num>
  <w:num w:numId="17">
    <w:abstractNumId w:val="10"/>
  </w:num>
  <w:num w:numId="18">
    <w:abstractNumId w:val="6"/>
  </w:num>
  <w:num w:numId="19">
    <w:abstractNumId w:val="9"/>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49"/>
    <w:rsid w:val="00010D33"/>
    <w:rsid w:val="00022303"/>
    <w:rsid w:val="00025047"/>
    <w:rsid w:val="000266B4"/>
    <w:rsid w:val="000326E2"/>
    <w:rsid w:val="00035C20"/>
    <w:rsid w:val="00050294"/>
    <w:rsid w:val="00053A01"/>
    <w:rsid w:val="00053D86"/>
    <w:rsid w:val="00056167"/>
    <w:rsid w:val="00066DCF"/>
    <w:rsid w:val="00072F99"/>
    <w:rsid w:val="00077911"/>
    <w:rsid w:val="000817D7"/>
    <w:rsid w:val="00085D02"/>
    <w:rsid w:val="0009559E"/>
    <w:rsid w:val="000A2670"/>
    <w:rsid w:val="000A6E28"/>
    <w:rsid w:val="000B1696"/>
    <w:rsid w:val="000B71E0"/>
    <w:rsid w:val="000B7A3E"/>
    <w:rsid w:val="000C70AF"/>
    <w:rsid w:val="000D645E"/>
    <w:rsid w:val="000E13C5"/>
    <w:rsid w:val="000F040C"/>
    <w:rsid w:val="00107EA5"/>
    <w:rsid w:val="00112047"/>
    <w:rsid w:val="001555EF"/>
    <w:rsid w:val="00162222"/>
    <w:rsid w:val="00172FCE"/>
    <w:rsid w:val="00176451"/>
    <w:rsid w:val="00182BFC"/>
    <w:rsid w:val="001B5668"/>
    <w:rsid w:val="001B6FF6"/>
    <w:rsid w:val="001C1905"/>
    <w:rsid w:val="001C5225"/>
    <w:rsid w:val="001C6E49"/>
    <w:rsid w:val="001D5672"/>
    <w:rsid w:val="001F6CC9"/>
    <w:rsid w:val="00201164"/>
    <w:rsid w:val="0021157F"/>
    <w:rsid w:val="00222DD7"/>
    <w:rsid w:val="002438C2"/>
    <w:rsid w:val="002508CF"/>
    <w:rsid w:val="00250B9C"/>
    <w:rsid w:val="00252BE4"/>
    <w:rsid w:val="00253C8E"/>
    <w:rsid w:val="00277573"/>
    <w:rsid w:val="00295B25"/>
    <w:rsid w:val="002B2DDA"/>
    <w:rsid w:val="002B4497"/>
    <w:rsid w:val="002B635A"/>
    <w:rsid w:val="002B7B14"/>
    <w:rsid w:val="002C1774"/>
    <w:rsid w:val="002D63EE"/>
    <w:rsid w:val="002F137E"/>
    <w:rsid w:val="002F20BC"/>
    <w:rsid w:val="002F20DD"/>
    <w:rsid w:val="002F3F1E"/>
    <w:rsid w:val="002F6394"/>
    <w:rsid w:val="00311F62"/>
    <w:rsid w:val="003277E4"/>
    <w:rsid w:val="00330ABE"/>
    <w:rsid w:val="00333B7D"/>
    <w:rsid w:val="00344554"/>
    <w:rsid w:val="00353EA7"/>
    <w:rsid w:val="00354C16"/>
    <w:rsid w:val="00360A37"/>
    <w:rsid w:val="003677C7"/>
    <w:rsid w:val="00374E90"/>
    <w:rsid w:val="003838FD"/>
    <w:rsid w:val="00397155"/>
    <w:rsid w:val="0039792F"/>
    <w:rsid w:val="003A1525"/>
    <w:rsid w:val="003A368A"/>
    <w:rsid w:val="003A52B4"/>
    <w:rsid w:val="003A720B"/>
    <w:rsid w:val="003B4035"/>
    <w:rsid w:val="003C0FB8"/>
    <w:rsid w:val="003C35AA"/>
    <w:rsid w:val="003D113F"/>
    <w:rsid w:val="003D5B0A"/>
    <w:rsid w:val="003E1377"/>
    <w:rsid w:val="003F17A8"/>
    <w:rsid w:val="003F4ECE"/>
    <w:rsid w:val="00400A5B"/>
    <w:rsid w:val="00400C9C"/>
    <w:rsid w:val="00405B20"/>
    <w:rsid w:val="0041635A"/>
    <w:rsid w:val="00436A6A"/>
    <w:rsid w:val="00460603"/>
    <w:rsid w:val="00461F8D"/>
    <w:rsid w:val="00465367"/>
    <w:rsid w:val="00470EBB"/>
    <w:rsid w:val="00487DDD"/>
    <w:rsid w:val="004C15D1"/>
    <w:rsid w:val="004D1198"/>
    <w:rsid w:val="004D397B"/>
    <w:rsid w:val="004E7690"/>
    <w:rsid w:val="00522FC7"/>
    <w:rsid w:val="005238E3"/>
    <w:rsid w:val="00555077"/>
    <w:rsid w:val="00555DC4"/>
    <w:rsid w:val="005569A5"/>
    <w:rsid w:val="0056132E"/>
    <w:rsid w:val="00563D37"/>
    <w:rsid w:val="00564151"/>
    <w:rsid w:val="005646BA"/>
    <w:rsid w:val="005670C4"/>
    <w:rsid w:val="00576FDB"/>
    <w:rsid w:val="00585D75"/>
    <w:rsid w:val="00593DAD"/>
    <w:rsid w:val="005A1412"/>
    <w:rsid w:val="005A3FBF"/>
    <w:rsid w:val="005A4033"/>
    <w:rsid w:val="005B5F58"/>
    <w:rsid w:val="005C1578"/>
    <w:rsid w:val="005D7D9F"/>
    <w:rsid w:val="005E2F43"/>
    <w:rsid w:val="00621B31"/>
    <w:rsid w:val="00635B09"/>
    <w:rsid w:val="00640A94"/>
    <w:rsid w:val="00641E65"/>
    <w:rsid w:val="00652228"/>
    <w:rsid w:val="006738AE"/>
    <w:rsid w:val="00674D7A"/>
    <w:rsid w:val="00674DCB"/>
    <w:rsid w:val="00682222"/>
    <w:rsid w:val="006825C3"/>
    <w:rsid w:val="006968BC"/>
    <w:rsid w:val="006A3993"/>
    <w:rsid w:val="006A68EF"/>
    <w:rsid w:val="006C20C1"/>
    <w:rsid w:val="006D0CD6"/>
    <w:rsid w:val="006D6F5C"/>
    <w:rsid w:val="006E0FE5"/>
    <w:rsid w:val="006F13A0"/>
    <w:rsid w:val="006F4027"/>
    <w:rsid w:val="00736958"/>
    <w:rsid w:val="007441FF"/>
    <w:rsid w:val="007509D6"/>
    <w:rsid w:val="00756216"/>
    <w:rsid w:val="007645C8"/>
    <w:rsid w:val="00774FB9"/>
    <w:rsid w:val="007859AA"/>
    <w:rsid w:val="0078708A"/>
    <w:rsid w:val="007C5327"/>
    <w:rsid w:val="007C71F3"/>
    <w:rsid w:val="007E09B9"/>
    <w:rsid w:val="007E41D3"/>
    <w:rsid w:val="008108F7"/>
    <w:rsid w:val="0081385E"/>
    <w:rsid w:val="00825FFB"/>
    <w:rsid w:val="00843E63"/>
    <w:rsid w:val="00845D7F"/>
    <w:rsid w:val="008545BC"/>
    <w:rsid w:val="00860F14"/>
    <w:rsid w:val="008628BA"/>
    <w:rsid w:val="0086344C"/>
    <w:rsid w:val="00866DAE"/>
    <w:rsid w:val="00870704"/>
    <w:rsid w:val="008802B3"/>
    <w:rsid w:val="008870FE"/>
    <w:rsid w:val="008902F0"/>
    <w:rsid w:val="008B3568"/>
    <w:rsid w:val="008C1CED"/>
    <w:rsid w:val="008C3BC7"/>
    <w:rsid w:val="008E1BE9"/>
    <w:rsid w:val="008E316C"/>
    <w:rsid w:val="008F170C"/>
    <w:rsid w:val="008F65E3"/>
    <w:rsid w:val="009035C2"/>
    <w:rsid w:val="009275D5"/>
    <w:rsid w:val="00933629"/>
    <w:rsid w:val="00937B37"/>
    <w:rsid w:val="00971A66"/>
    <w:rsid w:val="00991E9B"/>
    <w:rsid w:val="0099684A"/>
    <w:rsid w:val="00996A7A"/>
    <w:rsid w:val="009E2886"/>
    <w:rsid w:val="009E77F0"/>
    <w:rsid w:val="00A02DAD"/>
    <w:rsid w:val="00A03DD4"/>
    <w:rsid w:val="00A10D2B"/>
    <w:rsid w:val="00A1648E"/>
    <w:rsid w:val="00A32BAC"/>
    <w:rsid w:val="00A45796"/>
    <w:rsid w:val="00A54A5D"/>
    <w:rsid w:val="00A5758D"/>
    <w:rsid w:val="00A6285B"/>
    <w:rsid w:val="00A7734F"/>
    <w:rsid w:val="00A77B3E"/>
    <w:rsid w:val="00A8163B"/>
    <w:rsid w:val="00A83423"/>
    <w:rsid w:val="00A872C4"/>
    <w:rsid w:val="00AA2168"/>
    <w:rsid w:val="00AA69AE"/>
    <w:rsid w:val="00AB7AE8"/>
    <w:rsid w:val="00AD49DB"/>
    <w:rsid w:val="00AD4A3C"/>
    <w:rsid w:val="00AF5E9D"/>
    <w:rsid w:val="00AF739A"/>
    <w:rsid w:val="00B00C38"/>
    <w:rsid w:val="00B12C24"/>
    <w:rsid w:val="00B13E85"/>
    <w:rsid w:val="00B45F26"/>
    <w:rsid w:val="00B5739B"/>
    <w:rsid w:val="00B57B47"/>
    <w:rsid w:val="00B6398E"/>
    <w:rsid w:val="00B67211"/>
    <w:rsid w:val="00B75CD7"/>
    <w:rsid w:val="00B80AA7"/>
    <w:rsid w:val="00B92A1F"/>
    <w:rsid w:val="00BA0ADE"/>
    <w:rsid w:val="00BC259E"/>
    <w:rsid w:val="00BD010D"/>
    <w:rsid w:val="00BF0E7A"/>
    <w:rsid w:val="00C066A6"/>
    <w:rsid w:val="00C108AB"/>
    <w:rsid w:val="00C13A2A"/>
    <w:rsid w:val="00C1641D"/>
    <w:rsid w:val="00C36640"/>
    <w:rsid w:val="00C44EE2"/>
    <w:rsid w:val="00C537AB"/>
    <w:rsid w:val="00C6238A"/>
    <w:rsid w:val="00C75787"/>
    <w:rsid w:val="00C848C0"/>
    <w:rsid w:val="00C92D19"/>
    <w:rsid w:val="00CB34EE"/>
    <w:rsid w:val="00CB7E47"/>
    <w:rsid w:val="00CC1903"/>
    <w:rsid w:val="00CD4689"/>
    <w:rsid w:val="00CD53B8"/>
    <w:rsid w:val="00CE6035"/>
    <w:rsid w:val="00CE7A50"/>
    <w:rsid w:val="00D07266"/>
    <w:rsid w:val="00D17928"/>
    <w:rsid w:val="00D340C3"/>
    <w:rsid w:val="00D41907"/>
    <w:rsid w:val="00D5153F"/>
    <w:rsid w:val="00D529E2"/>
    <w:rsid w:val="00D53B52"/>
    <w:rsid w:val="00D72F87"/>
    <w:rsid w:val="00D96AD1"/>
    <w:rsid w:val="00DE0884"/>
    <w:rsid w:val="00DE5A18"/>
    <w:rsid w:val="00DF112A"/>
    <w:rsid w:val="00DF320B"/>
    <w:rsid w:val="00E03E60"/>
    <w:rsid w:val="00E125F1"/>
    <w:rsid w:val="00E304FF"/>
    <w:rsid w:val="00E346B2"/>
    <w:rsid w:val="00E34E76"/>
    <w:rsid w:val="00E353B8"/>
    <w:rsid w:val="00E73BBF"/>
    <w:rsid w:val="00E803C7"/>
    <w:rsid w:val="00E82898"/>
    <w:rsid w:val="00E85698"/>
    <w:rsid w:val="00E865A3"/>
    <w:rsid w:val="00E90AAD"/>
    <w:rsid w:val="00E9141E"/>
    <w:rsid w:val="00EA2151"/>
    <w:rsid w:val="00EB43AB"/>
    <w:rsid w:val="00ED5943"/>
    <w:rsid w:val="00F05583"/>
    <w:rsid w:val="00F115B2"/>
    <w:rsid w:val="00F26D2C"/>
    <w:rsid w:val="00F40B9A"/>
    <w:rsid w:val="00F508F0"/>
    <w:rsid w:val="00F60DF2"/>
    <w:rsid w:val="00F63FDD"/>
    <w:rsid w:val="00F665E1"/>
    <w:rsid w:val="00F71502"/>
    <w:rsid w:val="00F726C0"/>
    <w:rsid w:val="00F81CFA"/>
    <w:rsid w:val="00F97855"/>
    <w:rsid w:val="00FA000F"/>
    <w:rsid w:val="00FA3B96"/>
    <w:rsid w:val="00FB2206"/>
    <w:rsid w:val="00FB262A"/>
    <w:rsid w:val="00FB6EB3"/>
    <w:rsid w:val="00FC26CE"/>
    <w:rsid w:val="00FD0ABA"/>
    <w:rsid w:val="00FD2A32"/>
    <w:rsid w:val="00FD33D8"/>
    <w:rsid w:val="00FD43A4"/>
    <w:rsid w:val="00FE3C07"/>
    <w:rsid w:val="00FE56C2"/>
    <w:rsid w:val="00FE64CB"/>
    <w:rsid w:val="00FE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67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4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76FDB"/>
    <w:pPr>
      <w:spacing w:before="100" w:beforeAutospacing="1" w:after="100" w:afterAutospacing="1"/>
      <w:outlineLvl w:val="2"/>
    </w:pPr>
    <w:rPr>
      <w:rFonts w:ascii="Times" w:eastAsiaTheme="minorHAnsi"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D7"/>
    <w:pPr>
      <w:ind w:left="720"/>
      <w:contextualSpacing/>
    </w:pPr>
  </w:style>
  <w:style w:type="character" w:styleId="CommentReference">
    <w:name w:val="annotation reference"/>
    <w:basedOn w:val="DefaultParagraphFont"/>
    <w:uiPriority w:val="99"/>
    <w:semiHidden/>
    <w:unhideWhenUsed/>
    <w:rsid w:val="00277573"/>
    <w:rPr>
      <w:sz w:val="16"/>
      <w:szCs w:val="16"/>
    </w:rPr>
  </w:style>
  <w:style w:type="paragraph" w:styleId="CommentText">
    <w:name w:val="annotation text"/>
    <w:basedOn w:val="Normal"/>
    <w:link w:val="CommentTextChar"/>
    <w:uiPriority w:val="99"/>
    <w:semiHidden/>
    <w:unhideWhenUsed/>
    <w:rsid w:val="00277573"/>
    <w:rPr>
      <w:sz w:val="20"/>
      <w:szCs w:val="20"/>
    </w:rPr>
  </w:style>
  <w:style w:type="character" w:customStyle="1" w:styleId="CommentTextChar">
    <w:name w:val="Comment Text Char"/>
    <w:basedOn w:val="DefaultParagraphFont"/>
    <w:link w:val="CommentText"/>
    <w:uiPriority w:val="99"/>
    <w:semiHidden/>
    <w:rsid w:val="00277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7573"/>
    <w:rPr>
      <w:b/>
      <w:bCs/>
    </w:rPr>
  </w:style>
  <w:style w:type="character" w:customStyle="1" w:styleId="CommentSubjectChar">
    <w:name w:val="Comment Subject Char"/>
    <w:basedOn w:val="CommentTextChar"/>
    <w:link w:val="CommentSubject"/>
    <w:uiPriority w:val="99"/>
    <w:semiHidden/>
    <w:rsid w:val="002775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7573"/>
    <w:rPr>
      <w:rFonts w:ascii="Tahoma" w:hAnsi="Tahoma" w:cs="Tahoma"/>
      <w:sz w:val="16"/>
      <w:szCs w:val="16"/>
    </w:rPr>
  </w:style>
  <w:style w:type="character" w:customStyle="1" w:styleId="BalloonTextChar">
    <w:name w:val="Balloon Text Char"/>
    <w:basedOn w:val="DefaultParagraphFont"/>
    <w:link w:val="BalloonText"/>
    <w:uiPriority w:val="99"/>
    <w:semiHidden/>
    <w:rsid w:val="00277573"/>
    <w:rPr>
      <w:rFonts w:ascii="Tahoma" w:eastAsia="Times New Roman" w:hAnsi="Tahoma" w:cs="Tahoma"/>
      <w:sz w:val="16"/>
      <w:szCs w:val="16"/>
    </w:rPr>
  </w:style>
  <w:style w:type="paragraph" w:styleId="Header">
    <w:name w:val="header"/>
    <w:basedOn w:val="Normal"/>
    <w:link w:val="HeaderChar"/>
    <w:uiPriority w:val="99"/>
    <w:unhideWhenUsed/>
    <w:rsid w:val="00A45796"/>
    <w:pPr>
      <w:tabs>
        <w:tab w:val="center" w:pos="4680"/>
        <w:tab w:val="right" w:pos="9360"/>
      </w:tabs>
    </w:pPr>
  </w:style>
  <w:style w:type="character" w:customStyle="1" w:styleId="HeaderChar">
    <w:name w:val="Header Char"/>
    <w:basedOn w:val="DefaultParagraphFont"/>
    <w:link w:val="Header"/>
    <w:uiPriority w:val="99"/>
    <w:rsid w:val="00A457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796"/>
    <w:pPr>
      <w:tabs>
        <w:tab w:val="center" w:pos="4680"/>
        <w:tab w:val="right" w:pos="9360"/>
      </w:tabs>
    </w:pPr>
  </w:style>
  <w:style w:type="character" w:customStyle="1" w:styleId="FooterChar">
    <w:name w:val="Footer Char"/>
    <w:basedOn w:val="DefaultParagraphFont"/>
    <w:link w:val="Footer"/>
    <w:uiPriority w:val="99"/>
    <w:rsid w:val="00A4579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0A94"/>
    <w:rPr>
      <w:color w:val="0000FF" w:themeColor="hyperlink"/>
      <w:u w:val="single"/>
    </w:rPr>
  </w:style>
  <w:style w:type="character" w:customStyle="1" w:styleId="Heading3Char">
    <w:name w:val="Heading 3 Char"/>
    <w:basedOn w:val="DefaultParagraphFont"/>
    <w:link w:val="Heading3"/>
    <w:uiPriority w:val="9"/>
    <w:rsid w:val="00576FDB"/>
    <w:rPr>
      <w:rFonts w:ascii="Times" w:hAnsi="Times"/>
      <w:b/>
      <w:bCs/>
      <w:sz w:val="27"/>
      <w:szCs w:val="27"/>
    </w:rPr>
  </w:style>
  <w:style w:type="paragraph" w:styleId="FootnoteText">
    <w:name w:val="footnote text"/>
    <w:basedOn w:val="Normal"/>
    <w:link w:val="FootnoteTextChar"/>
    <w:uiPriority w:val="99"/>
    <w:unhideWhenUsed/>
    <w:rsid w:val="00ED5943"/>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ED5943"/>
    <w:rPr>
      <w:rFonts w:eastAsiaTheme="minorEastAsia"/>
      <w:sz w:val="24"/>
      <w:szCs w:val="24"/>
    </w:rPr>
  </w:style>
  <w:style w:type="character" w:styleId="FootnoteReference">
    <w:name w:val="footnote reference"/>
    <w:basedOn w:val="DefaultParagraphFont"/>
    <w:uiPriority w:val="99"/>
    <w:unhideWhenUsed/>
    <w:rsid w:val="00ED5943"/>
    <w:rPr>
      <w:vertAlign w:val="superscript"/>
    </w:rPr>
  </w:style>
  <w:style w:type="paragraph" w:styleId="BodyText">
    <w:name w:val="Body Text"/>
    <w:basedOn w:val="Normal"/>
    <w:link w:val="BodyTextChar"/>
    <w:semiHidden/>
    <w:unhideWhenUsed/>
    <w:qFormat/>
    <w:rsid w:val="00B6398E"/>
    <w:pPr>
      <w:spacing w:after="120"/>
    </w:pPr>
    <w:rPr>
      <w:rFonts w:ascii="Calibri" w:hAnsi="Calibri"/>
      <w:sz w:val="22"/>
      <w:szCs w:val="20"/>
    </w:rPr>
  </w:style>
  <w:style w:type="character" w:customStyle="1" w:styleId="BodyTextChar">
    <w:name w:val="Body Text Char"/>
    <w:basedOn w:val="DefaultParagraphFont"/>
    <w:link w:val="BodyText"/>
    <w:semiHidden/>
    <w:rsid w:val="00B6398E"/>
    <w:rPr>
      <w:rFonts w:ascii="Calibri" w:eastAsia="Times New Roman" w:hAnsi="Calibri" w:cs="Times New Roman"/>
      <w:szCs w:val="20"/>
    </w:rPr>
  </w:style>
  <w:style w:type="paragraph" w:customStyle="1" w:styleId="TableHead">
    <w:name w:val="Table Head"/>
    <w:aliases w:val="th"/>
    <w:basedOn w:val="Normal"/>
    <w:next w:val="Normal"/>
    <w:qFormat/>
    <w:rsid w:val="00B6398E"/>
    <w:pPr>
      <w:spacing w:before="80" w:after="80"/>
      <w:jc w:val="center"/>
    </w:pPr>
    <w:rPr>
      <w:rFonts w:ascii="Calibri" w:hAnsi="Calibri"/>
      <w:b/>
      <w:sz w:val="18"/>
      <w:szCs w:val="20"/>
    </w:rPr>
  </w:style>
  <w:style w:type="paragraph" w:customStyle="1" w:styleId="TableBody">
    <w:name w:val="Table Body"/>
    <w:basedOn w:val="TableHead"/>
    <w:qFormat/>
    <w:rsid w:val="00B6398E"/>
    <w:pPr>
      <w:jc w:val="left"/>
    </w:pPr>
    <w:rPr>
      <w:b w:val="0"/>
    </w:rPr>
  </w:style>
  <w:style w:type="character" w:customStyle="1" w:styleId="Exhibit--TitleChar">
    <w:name w:val="Exhibit--Title Char"/>
    <w:basedOn w:val="DefaultParagraphFont"/>
    <w:link w:val="Exhibit--Title"/>
    <w:locked/>
    <w:rsid w:val="00B6398E"/>
    <w:rPr>
      <w:rFonts w:ascii="Arial Narrow" w:hAnsi="Arial Narrow"/>
      <w:sz w:val="18"/>
    </w:rPr>
  </w:style>
  <w:style w:type="paragraph" w:customStyle="1" w:styleId="Exhibit--Title">
    <w:name w:val="Exhibit--Title"/>
    <w:basedOn w:val="Normal"/>
    <w:next w:val="Normal"/>
    <w:link w:val="Exhibit--TitleChar"/>
    <w:rsid w:val="00B6398E"/>
    <w:rPr>
      <w:rFonts w:ascii="Arial Narrow" w:eastAsiaTheme="minorHAnsi" w:hAnsi="Arial Narrow" w:cstheme="minorBidi"/>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4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76FDB"/>
    <w:pPr>
      <w:spacing w:before="100" w:beforeAutospacing="1" w:after="100" w:afterAutospacing="1"/>
      <w:outlineLvl w:val="2"/>
    </w:pPr>
    <w:rPr>
      <w:rFonts w:ascii="Times" w:eastAsiaTheme="minorHAnsi"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D7"/>
    <w:pPr>
      <w:ind w:left="720"/>
      <w:contextualSpacing/>
    </w:pPr>
  </w:style>
  <w:style w:type="character" w:styleId="CommentReference">
    <w:name w:val="annotation reference"/>
    <w:basedOn w:val="DefaultParagraphFont"/>
    <w:uiPriority w:val="99"/>
    <w:semiHidden/>
    <w:unhideWhenUsed/>
    <w:rsid w:val="00277573"/>
    <w:rPr>
      <w:sz w:val="16"/>
      <w:szCs w:val="16"/>
    </w:rPr>
  </w:style>
  <w:style w:type="paragraph" w:styleId="CommentText">
    <w:name w:val="annotation text"/>
    <w:basedOn w:val="Normal"/>
    <w:link w:val="CommentTextChar"/>
    <w:uiPriority w:val="99"/>
    <w:semiHidden/>
    <w:unhideWhenUsed/>
    <w:rsid w:val="00277573"/>
    <w:rPr>
      <w:sz w:val="20"/>
      <w:szCs w:val="20"/>
    </w:rPr>
  </w:style>
  <w:style w:type="character" w:customStyle="1" w:styleId="CommentTextChar">
    <w:name w:val="Comment Text Char"/>
    <w:basedOn w:val="DefaultParagraphFont"/>
    <w:link w:val="CommentText"/>
    <w:uiPriority w:val="99"/>
    <w:semiHidden/>
    <w:rsid w:val="00277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7573"/>
    <w:rPr>
      <w:b/>
      <w:bCs/>
    </w:rPr>
  </w:style>
  <w:style w:type="character" w:customStyle="1" w:styleId="CommentSubjectChar">
    <w:name w:val="Comment Subject Char"/>
    <w:basedOn w:val="CommentTextChar"/>
    <w:link w:val="CommentSubject"/>
    <w:uiPriority w:val="99"/>
    <w:semiHidden/>
    <w:rsid w:val="002775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7573"/>
    <w:rPr>
      <w:rFonts w:ascii="Tahoma" w:hAnsi="Tahoma" w:cs="Tahoma"/>
      <w:sz w:val="16"/>
      <w:szCs w:val="16"/>
    </w:rPr>
  </w:style>
  <w:style w:type="character" w:customStyle="1" w:styleId="BalloonTextChar">
    <w:name w:val="Balloon Text Char"/>
    <w:basedOn w:val="DefaultParagraphFont"/>
    <w:link w:val="BalloonText"/>
    <w:uiPriority w:val="99"/>
    <w:semiHidden/>
    <w:rsid w:val="00277573"/>
    <w:rPr>
      <w:rFonts w:ascii="Tahoma" w:eastAsia="Times New Roman" w:hAnsi="Tahoma" w:cs="Tahoma"/>
      <w:sz w:val="16"/>
      <w:szCs w:val="16"/>
    </w:rPr>
  </w:style>
  <w:style w:type="paragraph" w:styleId="Header">
    <w:name w:val="header"/>
    <w:basedOn w:val="Normal"/>
    <w:link w:val="HeaderChar"/>
    <w:uiPriority w:val="99"/>
    <w:unhideWhenUsed/>
    <w:rsid w:val="00A45796"/>
    <w:pPr>
      <w:tabs>
        <w:tab w:val="center" w:pos="4680"/>
        <w:tab w:val="right" w:pos="9360"/>
      </w:tabs>
    </w:pPr>
  </w:style>
  <w:style w:type="character" w:customStyle="1" w:styleId="HeaderChar">
    <w:name w:val="Header Char"/>
    <w:basedOn w:val="DefaultParagraphFont"/>
    <w:link w:val="Header"/>
    <w:uiPriority w:val="99"/>
    <w:rsid w:val="00A457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796"/>
    <w:pPr>
      <w:tabs>
        <w:tab w:val="center" w:pos="4680"/>
        <w:tab w:val="right" w:pos="9360"/>
      </w:tabs>
    </w:pPr>
  </w:style>
  <w:style w:type="character" w:customStyle="1" w:styleId="FooterChar">
    <w:name w:val="Footer Char"/>
    <w:basedOn w:val="DefaultParagraphFont"/>
    <w:link w:val="Footer"/>
    <w:uiPriority w:val="99"/>
    <w:rsid w:val="00A4579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0A94"/>
    <w:rPr>
      <w:color w:val="0000FF" w:themeColor="hyperlink"/>
      <w:u w:val="single"/>
    </w:rPr>
  </w:style>
  <w:style w:type="character" w:customStyle="1" w:styleId="Heading3Char">
    <w:name w:val="Heading 3 Char"/>
    <w:basedOn w:val="DefaultParagraphFont"/>
    <w:link w:val="Heading3"/>
    <w:uiPriority w:val="9"/>
    <w:rsid w:val="00576FDB"/>
    <w:rPr>
      <w:rFonts w:ascii="Times" w:hAnsi="Times"/>
      <w:b/>
      <w:bCs/>
      <w:sz w:val="27"/>
      <w:szCs w:val="27"/>
    </w:rPr>
  </w:style>
  <w:style w:type="paragraph" w:styleId="FootnoteText">
    <w:name w:val="footnote text"/>
    <w:basedOn w:val="Normal"/>
    <w:link w:val="FootnoteTextChar"/>
    <w:uiPriority w:val="99"/>
    <w:unhideWhenUsed/>
    <w:rsid w:val="00ED5943"/>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ED5943"/>
    <w:rPr>
      <w:rFonts w:eastAsiaTheme="minorEastAsia"/>
      <w:sz w:val="24"/>
      <w:szCs w:val="24"/>
    </w:rPr>
  </w:style>
  <w:style w:type="character" w:styleId="FootnoteReference">
    <w:name w:val="footnote reference"/>
    <w:basedOn w:val="DefaultParagraphFont"/>
    <w:uiPriority w:val="99"/>
    <w:unhideWhenUsed/>
    <w:rsid w:val="00ED5943"/>
    <w:rPr>
      <w:vertAlign w:val="superscript"/>
    </w:rPr>
  </w:style>
  <w:style w:type="paragraph" w:styleId="BodyText">
    <w:name w:val="Body Text"/>
    <w:basedOn w:val="Normal"/>
    <w:link w:val="BodyTextChar"/>
    <w:semiHidden/>
    <w:unhideWhenUsed/>
    <w:qFormat/>
    <w:rsid w:val="00B6398E"/>
    <w:pPr>
      <w:spacing w:after="120"/>
    </w:pPr>
    <w:rPr>
      <w:rFonts w:ascii="Calibri" w:hAnsi="Calibri"/>
      <w:sz w:val="22"/>
      <w:szCs w:val="20"/>
    </w:rPr>
  </w:style>
  <w:style w:type="character" w:customStyle="1" w:styleId="BodyTextChar">
    <w:name w:val="Body Text Char"/>
    <w:basedOn w:val="DefaultParagraphFont"/>
    <w:link w:val="BodyText"/>
    <w:semiHidden/>
    <w:rsid w:val="00B6398E"/>
    <w:rPr>
      <w:rFonts w:ascii="Calibri" w:eastAsia="Times New Roman" w:hAnsi="Calibri" w:cs="Times New Roman"/>
      <w:szCs w:val="20"/>
    </w:rPr>
  </w:style>
  <w:style w:type="paragraph" w:customStyle="1" w:styleId="TableHead">
    <w:name w:val="Table Head"/>
    <w:aliases w:val="th"/>
    <w:basedOn w:val="Normal"/>
    <w:next w:val="Normal"/>
    <w:qFormat/>
    <w:rsid w:val="00B6398E"/>
    <w:pPr>
      <w:spacing w:before="80" w:after="80"/>
      <w:jc w:val="center"/>
    </w:pPr>
    <w:rPr>
      <w:rFonts w:ascii="Calibri" w:hAnsi="Calibri"/>
      <w:b/>
      <w:sz w:val="18"/>
      <w:szCs w:val="20"/>
    </w:rPr>
  </w:style>
  <w:style w:type="paragraph" w:customStyle="1" w:styleId="TableBody">
    <w:name w:val="Table Body"/>
    <w:basedOn w:val="TableHead"/>
    <w:qFormat/>
    <w:rsid w:val="00B6398E"/>
    <w:pPr>
      <w:jc w:val="left"/>
    </w:pPr>
    <w:rPr>
      <w:b w:val="0"/>
    </w:rPr>
  </w:style>
  <w:style w:type="character" w:customStyle="1" w:styleId="Exhibit--TitleChar">
    <w:name w:val="Exhibit--Title Char"/>
    <w:basedOn w:val="DefaultParagraphFont"/>
    <w:link w:val="Exhibit--Title"/>
    <w:locked/>
    <w:rsid w:val="00B6398E"/>
    <w:rPr>
      <w:rFonts w:ascii="Arial Narrow" w:hAnsi="Arial Narrow"/>
      <w:sz w:val="18"/>
    </w:rPr>
  </w:style>
  <w:style w:type="paragraph" w:customStyle="1" w:styleId="Exhibit--Title">
    <w:name w:val="Exhibit--Title"/>
    <w:basedOn w:val="Normal"/>
    <w:next w:val="Normal"/>
    <w:link w:val="Exhibit--TitleChar"/>
    <w:rsid w:val="00B6398E"/>
    <w:rPr>
      <w:rFonts w:ascii="Arial Narrow" w:eastAsiaTheme="minorHAnsi" w:hAnsi="Arial Narrow"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4095">
      <w:bodyDiv w:val="1"/>
      <w:marLeft w:val="0"/>
      <w:marRight w:val="0"/>
      <w:marTop w:val="0"/>
      <w:marBottom w:val="0"/>
      <w:divBdr>
        <w:top w:val="none" w:sz="0" w:space="0" w:color="auto"/>
        <w:left w:val="none" w:sz="0" w:space="0" w:color="auto"/>
        <w:bottom w:val="none" w:sz="0" w:space="0" w:color="auto"/>
        <w:right w:val="none" w:sz="0" w:space="0" w:color="auto"/>
      </w:divBdr>
    </w:div>
    <w:div w:id="446125255">
      <w:bodyDiv w:val="1"/>
      <w:marLeft w:val="0"/>
      <w:marRight w:val="0"/>
      <w:marTop w:val="0"/>
      <w:marBottom w:val="0"/>
      <w:divBdr>
        <w:top w:val="none" w:sz="0" w:space="0" w:color="auto"/>
        <w:left w:val="none" w:sz="0" w:space="0" w:color="auto"/>
        <w:bottom w:val="none" w:sz="0" w:space="0" w:color="auto"/>
        <w:right w:val="none" w:sz="0" w:space="0" w:color="auto"/>
      </w:divBdr>
    </w:div>
    <w:div w:id="701973865">
      <w:bodyDiv w:val="1"/>
      <w:marLeft w:val="0"/>
      <w:marRight w:val="0"/>
      <w:marTop w:val="0"/>
      <w:marBottom w:val="0"/>
      <w:divBdr>
        <w:top w:val="none" w:sz="0" w:space="0" w:color="auto"/>
        <w:left w:val="none" w:sz="0" w:space="0" w:color="auto"/>
        <w:bottom w:val="none" w:sz="0" w:space="0" w:color="auto"/>
        <w:right w:val="none" w:sz="0" w:space="0" w:color="auto"/>
      </w:divBdr>
    </w:div>
    <w:div w:id="904871278">
      <w:bodyDiv w:val="1"/>
      <w:marLeft w:val="0"/>
      <w:marRight w:val="0"/>
      <w:marTop w:val="0"/>
      <w:marBottom w:val="0"/>
      <w:divBdr>
        <w:top w:val="none" w:sz="0" w:space="0" w:color="auto"/>
        <w:left w:val="none" w:sz="0" w:space="0" w:color="auto"/>
        <w:bottom w:val="none" w:sz="0" w:space="0" w:color="auto"/>
        <w:right w:val="none" w:sz="0" w:space="0" w:color="auto"/>
      </w:divBdr>
    </w:div>
    <w:div w:id="9917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akgis.alaska.edu/flex/wetlands/" TargetMode="External"/><Relationship Id="rId4" Type="http://schemas.microsoft.com/office/2007/relationships/stylesWithEffects" Target="stylesWithEffects.xml"/><Relationship Id="rId9" Type="http://schemas.openxmlformats.org/officeDocument/2006/relationships/hyperlink" Target="http://southeastalaskalandtrust.org/wp-content/uploads45yI789N/2011/01/CH2MHILL_SEALTrust_WetlandReport_FINAL_10-27-201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B017-9468-4199-A622-E4D215F3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Stichert</dc:creator>
  <cp:lastModifiedBy>TuDebbie</cp:lastModifiedBy>
  <cp:revision>2</cp:revision>
  <cp:lastPrinted>2016-02-23T22:01:00Z</cp:lastPrinted>
  <dcterms:created xsi:type="dcterms:W3CDTF">2016-03-08T02:38:00Z</dcterms:created>
  <dcterms:modified xsi:type="dcterms:W3CDTF">2016-03-08T02:38:00Z</dcterms:modified>
</cp:coreProperties>
</file>